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3E1D1" w14:textId="77777777" w:rsidR="00623900" w:rsidRDefault="00623900" w:rsidP="00623900">
      <w:pPr>
        <w:spacing w:after="0" w:line="240" w:lineRule="auto"/>
        <w:rPr>
          <w:rFonts w:ascii="Times New Roman" w:eastAsia="Times New Roman" w:hAnsi="Times New Roman" w:cs="Times New Roman"/>
          <w:b/>
          <w:sz w:val="28"/>
          <w:szCs w:val="28"/>
        </w:rPr>
      </w:pPr>
    </w:p>
    <w:tbl>
      <w:tblPr>
        <w:tblStyle w:val="TableGrid"/>
        <w:tblW w:w="10435"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998"/>
        <w:gridCol w:w="3479"/>
        <w:gridCol w:w="1332"/>
        <w:gridCol w:w="1426"/>
        <w:gridCol w:w="2200"/>
      </w:tblGrid>
      <w:tr w:rsidR="00623900" w:rsidRPr="00567946" w14:paraId="509B13DF" w14:textId="77777777" w:rsidTr="00671CDD">
        <w:trPr>
          <w:trHeight w:val="584"/>
        </w:trPr>
        <w:tc>
          <w:tcPr>
            <w:tcW w:w="1998"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1" w:themeFillTint="33"/>
            <w:vAlign w:val="center"/>
          </w:tcPr>
          <w:p w14:paraId="0C7AC3FA" w14:textId="77777777" w:rsidR="00623900" w:rsidRPr="00BC6C91" w:rsidRDefault="00623900" w:rsidP="00671CDD">
            <w:pPr>
              <w:jc w:val="center"/>
              <w:rPr>
                <w:rFonts w:ascii="Times New Roman" w:hAnsi="Times New Roman" w:cs="Times New Roman"/>
                <w:b/>
                <w:color w:val="000000" w:themeColor="text1"/>
                <w:sz w:val="20"/>
                <w:szCs w:val="20"/>
                <w:lang w:val="sq-AL"/>
              </w:rPr>
            </w:pPr>
            <w:r w:rsidRPr="00BC6C91">
              <w:rPr>
                <w:rFonts w:ascii="Times New Roman" w:hAnsi="Times New Roman" w:cs="Times New Roman"/>
                <w:b/>
                <w:color w:val="000000" w:themeColor="text1"/>
                <w:sz w:val="20"/>
                <w:szCs w:val="20"/>
                <w:lang w:val="sq-AL"/>
              </w:rPr>
              <w:t>Lënda</w:t>
            </w:r>
          </w:p>
          <w:p w14:paraId="5CBD185F" w14:textId="77777777" w:rsidR="00623900" w:rsidRPr="00BC6C91" w:rsidRDefault="00623900" w:rsidP="00671CDD">
            <w:pPr>
              <w:jc w:val="center"/>
              <w:rPr>
                <w:rFonts w:ascii="Times New Roman" w:hAnsi="Times New Roman" w:cs="Times New Roman"/>
                <w:b/>
                <w:color w:val="000000" w:themeColor="text1"/>
                <w:sz w:val="20"/>
                <w:szCs w:val="20"/>
                <w:lang w:val="sq-AL"/>
              </w:rPr>
            </w:pPr>
          </w:p>
        </w:tc>
        <w:tc>
          <w:tcPr>
            <w:tcW w:w="8437"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5D5CEA73" w14:textId="77777777" w:rsidR="00623900" w:rsidRPr="00BC6C91" w:rsidRDefault="00623900" w:rsidP="00671CDD">
            <w:pPr>
              <w:rPr>
                <w:rFonts w:ascii="Times New Roman" w:hAnsi="Times New Roman" w:cs="Times New Roman"/>
                <w:b/>
                <w:bCs/>
                <w:sz w:val="20"/>
                <w:szCs w:val="20"/>
                <w:lang w:val="sq-AL"/>
              </w:rPr>
            </w:pPr>
            <w:r w:rsidRPr="00BC6C91">
              <w:rPr>
                <w:rFonts w:ascii="Times New Roman" w:hAnsi="Times New Roman" w:cs="Times New Roman"/>
                <w:b/>
                <w:bCs/>
                <w:sz w:val="20"/>
                <w:szCs w:val="20"/>
                <w:lang w:val="sq-AL"/>
              </w:rPr>
              <w:t>Kultivimi i avancuar i perimeve në mjedise të mbrojtura</w:t>
            </w:r>
          </w:p>
        </w:tc>
      </w:tr>
      <w:tr w:rsidR="00623900" w:rsidRPr="002225F7" w14:paraId="46E31936" w14:textId="77777777" w:rsidTr="00671CDD">
        <w:trPr>
          <w:trHeight w:hRule="exact" w:val="288"/>
        </w:trPr>
        <w:tc>
          <w:tcPr>
            <w:tcW w:w="1998"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1" w:themeFillTint="33"/>
            <w:vAlign w:val="center"/>
          </w:tcPr>
          <w:p w14:paraId="68562089" w14:textId="77777777" w:rsidR="00623900" w:rsidRPr="00BC6C91" w:rsidRDefault="00623900" w:rsidP="00671CDD">
            <w:pPr>
              <w:jc w:val="center"/>
              <w:rPr>
                <w:rFonts w:ascii="Times New Roman" w:hAnsi="Times New Roman" w:cs="Times New Roman"/>
                <w:b/>
                <w:color w:val="000000" w:themeColor="text1"/>
                <w:sz w:val="20"/>
                <w:szCs w:val="20"/>
                <w:lang w:val="sq-AL"/>
              </w:rPr>
            </w:pPr>
          </w:p>
        </w:tc>
        <w:tc>
          <w:tcPr>
            <w:tcW w:w="3479" w:type="dxa"/>
            <w:tcBorders>
              <w:top w:val="nil"/>
              <w:left w:val="single" w:sz="4" w:space="0" w:color="7F7F7F" w:themeColor="text1" w:themeTint="80"/>
              <w:bottom w:val="nil"/>
              <w:right w:val="nil"/>
            </w:tcBorders>
            <w:shd w:val="clear" w:color="auto" w:fill="F2F2F2" w:themeFill="background1" w:themeFillShade="F2"/>
            <w:vAlign w:val="center"/>
          </w:tcPr>
          <w:p w14:paraId="4B2B0F65" w14:textId="77777777" w:rsidR="00623900" w:rsidRPr="00BC6C91" w:rsidRDefault="00623900" w:rsidP="00671CDD">
            <w:pPr>
              <w:jc w:val="center"/>
              <w:rPr>
                <w:rFonts w:ascii="Times New Roman" w:hAnsi="Times New Roman" w:cs="Times New Roman"/>
                <w:color w:val="000000" w:themeColor="text1"/>
                <w:sz w:val="20"/>
                <w:szCs w:val="20"/>
                <w:lang w:val="sq-AL"/>
              </w:rPr>
            </w:pPr>
            <w:proofErr w:type="spellStart"/>
            <w:r w:rsidRPr="00BC6C91">
              <w:rPr>
                <w:rFonts w:ascii="Times New Roman" w:hAnsi="Times New Roman" w:cs="Times New Roman"/>
                <w:color w:val="000000" w:themeColor="text1"/>
                <w:sz w:val="20"/>
                <w:szCs w:val="20"/>
                <w:lang w:val="sq-AL"/>
              </w:rPr>
              <w:t>Llojj</w:t>
            </w:r>
            <w:proofErr w:type="spellEnd"/>
            <w:r w:rsidRPr="00BC6C91">
              <w:rPr>
                <w:rFonts w:ascii="Times New Roman" w:hAnsi="Times New Roman" w:cs="Times New Roman"/>
                <w:color w:val="000000" w:themeColor="text1"/>
                <w:sz w:val="20"/>
                <w:szCs w:val="20"/>
                <w:lang w:val="sq-AL"/>
              </w:rPr>
              <w:t xml:space="preserve"> </w:t>
            </w:r>
          </w:p>
          <w:p w14:paraId="4DFA778C" w14:textId="77777777" w:rsidR="00623900" w:rsidRPr="00BC6C91" w:rsidRDefault="00623900" w:rsidP="00671CDD">
            <w:pPr>
              <w:jc w:val="center"/>
              <w:rPr>
                <w:rFonts w:ascii="Times New Roman" w:hAnsi="Times New Roman" w:cs="Times New Roman"/>
                <w:color w:val="000000" w:themeColor="text1"/>
                <w:sz w:val="20"/>
                <w:szCs w:val="20"/>
                <w:lang w:val="sq-AL"/>
              </w:rPr>
            </w:pPr>
          </w:p>
        </w:tc>
        <w:tc>
          <w:tcPr>
            <w:tcW w:w="1332" w:type="dxa"/>
            <w:tcBorders>
              <w:top w:val="nil"/>
              <w:left w:val="nil"/>
              <w:bottom w:val="nil"/>
              <w:right w:val="nil"/>
            </w:tcBorders>
            <w:shd w:val="clear" w:color="auto" w:fill="F2F2F2" w:themeFill="background1" w:themeFillShade="F2"/>
            <w:vAlign w:val="center"/>
          </w:tcPr>
          <w:p w14:paraId="1CC9183E" w14:textId="77777777" w:rsidR="00623900" w:rsidRPr="00BC6C91" w:rsidRDefault="00623900" w:rsidP="00671CDD">
            <w:pPr>
              <w:jc w:val="center"/>
              <w:rPr>
                <w:rFonts w:ascii="Times New Roman" w:hAnsi="Times New Roman" w:cs="Times New Roman"/>
                <w:color w:val="000000" w:themeColor="text1"/>
                <w:sz w:val="20"/>
                <w:szCs w:val="20"/>
                <w:lang w:val="sq-AL"/>
              </w:rPr>
            </w:pPr>
            <w:r w:rsidRPr="00BC6C91">
              <w:rPr>
                <w:rFonts w:ascii="Times New Roman" w:hAnsi="Times New Roman" w:cs="Times New Roman"/>
                <w:color w:val="000000" w:themeColor="text1"/>
                <w:sz w:val="20"/>
                <w:szCs w:val="20"/>
                <w:lang w:val="sq-AL"/>
              </w:rPr>
              <w:t>Semestri</w:t>
            </w:r>
          </w:p>
        </w:tc>
        <w:tc>
          <w:tcPr>
            <w:tcW w:w="1426" w:type="dxa"/>
            <w:tcBorders>
              <w:top w:val="nil"/>
              <w:left w:val="nil"/>
              <w:bottom w:val="nil"/>
              <w:right w:val="nil"/>
            </w:tcBorders>
            <w:shd w:val="clear" w:color="auto" w:fill="F2F2F2" w:themeFill="background1" w:themeFillShade="F2"/>
            <w:vAlign w:val="center"/>
          </w:tcPr>
          <w:p w14:paraId="69B3C8F4" w14:textId="77777777" w:rsidR="00623900" w:rsidRPr="00BC6C91" w:rsidRDefault="00623900" w:rsidP="00671CDD">
            <w:pPr>
              <w:jc w:val="center"/>
              <w:rPr>
                <w:rFonts w:ascii="Times New Roman" w:hAnsi="Times New Roman" w:cs="Times New Roman"/>
                <w:color w:val="000000" w:themeColor="text1"/>
                <w:sz w:val="20"/>
                <w:szCs w:val="20"/>
                <w:lang w:val="sq-AL"/>
              </w:rPr>
            </w:pPr>
            <w:r w:rsidRPr="00BC6C91">
              <w:rPr>
                <w:rFonts w:ascii="Times New Roman" w:hAnsi="Times New Roman" w:cs="Times New Roman"/>
                <w:color w:val="000000" w:themeColor="text1"/>
                <w:sz w:val="20"/>
                <w:szCs w:val="20"/>
                <w:lang w:val="sq-AL"/>
              </w:rPr>
              <w:t>ECTS</w:t>
            </w:r>
          </w:p>
        </w:tc>
        <w:tc>
          <w:tcPr>
            <w:tcW w:w="2200" w:type="dxa"/>
            <w:tcBorders>
              <w:top w:val="nil"/>
              <w:left w:val="nil"/>
              <w:bottom w:val="nil"/>
              <w:right w:val="single" w:sz="4" w:space="0" w:color="7F7F7F" w:themeColor="text1" w:themeTint="80"/>
            </w:tcBorders>
            <w:shd w:val="clear" w:color="auto" w:fill="F2F2F2" w:themeFill="background1" w:themeFillShade="F2"/>
            <w:vAlign w:val="center"/>
          </w:tcPr>
          <w:p w14:paraId="31312EF4" w14:textId="77777777" w:rsidR="00623900" w:rsidRPr="00BC6C91" w:rsidRDefault="00623900" w:rsidP="00671CDD">
            <w:pPr>
              <w:jc w:val="center"/>
              <w:rPr>
                <w:rFonts w:ascii="Times New Roman" w:hAnsi="Times New Roman" w:cs="Times New Roman"/>
                <w:color w:val="000000" w:themeColor="text1"/>
                <w:sz w:val="20"/>
                <w:szCs w:val="20"/>
                <w:lang w:val="sq-AL"/>
              </w:rPr>
            </w:pPr>
            <w:r w:rsidRPr="00BC6C91">
              <w:rPr>
                <w:rFonts w:ascii="Times New Roman" w:hAnsi="Times New Roman" w:cs="Times New Roman"/>
                <w:color w:val="000000" w:themeColor="text1"/>
                <w:sz w:val="20"/>
                <w:szCs w:val="20"/>
                <w:lang w:val="sq-AL"/>
              </w:rPr>
              <w:t>Kodi</w:t>
            </w:r>
          </w:p>
        </w:tc>
      </w:tr>
      <w:tr w:rsidR="00623900" w:rsidRPr="008033C7" w14:paraId="1DB41ABD" w14:textId="77777777" w:rsidTr="00671CDD">
        <w:trPr>
          <w:trHeight w:hRule="exact" w:val="276"/>
        </w:trPr>
        <w:tc>
          <w:tcPr>
            <w:tcW w:w="1998"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1" w:themeFillTint="33"/>
            <w:vAlign w:val="center"/>
          </w:tcPr>
          <w:p w14:paraId="114B0CE7" w14:textId="77777777" w:rsidR="00623900" w:rsidRPr="00BC6C91" w:rsidRDefault="00623900" w:rsidP="00671CDD">
            <w:pPr>
              <w:jc w:val="center"/>
              <w:rPr>
                <w:rFonts w:ascii="Times New Roman" w:hAnsi="Times New Roman" w:cs="Times New Roman"/>
                <w:b/>
                <w:color w:val="000000" w:themeColor="text1"/>
                <w:sz w:val="20"/>
                <w:szCs w:val="20"/>
                <w:lang w:val="sq-AL"/>
              </w:rPr>
            </w:pPr>
          </w:p>
        </w:tc>
        <w:tc>
          <w:tcPr>
            <w:tcW w:w="3479" w:type="dxa"/>
            <w:tcBorders>
              <w:top w:val="nil"/>
              <w:left w:val="single" w:sz="4" w:space="0" w:color="7F7F7F" w:themeColor="text1" w:themeTint="80"/>
              <w:bottom w:val="single" w:sz="4" w:space="0" w:color="7F7F7F" w:themeColor="text1" w:themeTint="80"/>
              <w:right w:val="nil"/>
            </w:tcBorders>
            <w:vAlign w:val="center"/>
          </w:tcPr>
          <w:p w14:paraId="073ABD0F" w14:textId="77777777" w:rsidR="00623900" w:rsidRPr="00BC6C91" w:rsidRDefault="00623900" w:rsidP="00671CDD">
            <w:pPr>
              <w:jc w:val="center"/>
              <w:rPr>
                <w:rFonts w:ascii="Times New Roman" w:eastAsia="Arial" w:hAnsi="Times New Roman" w:cs="Times New Roman"/>
                <w:color w:val="404040"/>
                <w:sz w:val="20"/>
                <w:szCs w:val="20"/>
                <w:lang w:val="sq-AL"/>
              </w:rPr>
            </w:pPr>
            <w:r w:rsidRPr="00BC6C91">
              <w:rPr>
                <w:rFonts w:ascii="Times New Roman" w:eastAsia="Arial" w:hAnsi="Times New Roman" w:cs="Times New Roman"/>
                <w:color w:val="404040"/>
                <w:sz w:val="20"/>
                <w:szCs w:val="20"/>
                <w:lang w:val="sq-AL"/>
              </w:rPr>
              <w:t xml:space="preserve"> (O)</w:t>
            </w:r>
          </w:p>
          <w:p w14:paraId="73739255" w14:textId="77777777" w:rsidR="00623900" w:rsidRPr="00BC6C91" w:rsidRDefault="00623900" w:rsidP="00671CDD">
            <w:pPr>
              <w:rPr>
                <w:rFonts w:ascii="Times New Roman" w:hAnsi="Times New Roman" w:cs="Times New Roman"/>
                <w:color w:val="000000" w:themeColor="text1"/>
                <w:sz w:val="20"/>
                <w:szCs w:val="20"/>
                <w:lang w:val="sq-AL"/>
              </w:rPr>
            </w:pPr>
          </w:p>
        </w:tc>
        <w:tc>
          <w:tcPr>
            <w:tcW w:w="1332" w:type="dxa"/>
            <w:tcBorders>
              <w:top w:val="nil"/>
              <w:left w:val="nil"/>
              <w:bottom w:val="single" w:sz="4" w:space="0" w:color="7F7F7F" w:themeColor="text1" w:themeTint="80"/>
              <w:right w:val="nil"/>
            </w:tcBorders>
            <w:vAlign w:val="center"/>
          </w:tcPr>
          <w:p w14:paraId="33C1B553" w14:textId="77777777" w:rsidR="00623900" w:rsidRPr="00BC6C91" w:rsidRDefault="00623900" w:rsidP="00671CDD">
            <w:pPr>
              <w:rPr>
                <w:rFonts w:ascii="Times New Roman" w:hAnsi="Times New Roman" w:cs="Times New Roman"/>
                <w:color w:val="000000" w:themeColor="text1"/>
                <w:sz w:val="20"/>
                <w:szCs w:val="20"/>
                <w:lang w:val="sq-AL"/>
              </w:rPr>
            </w:pPr>
            <w:r w:rsidRPr="00BC6C91">
              <w:rPr>
                <w:rFonts w:ascii="Times New Roman" w:hAnsi="Times New Roman" w:cs="Times New Roman"/>
                <w:color w:val="000000" w:themeColor="text1"/>
                <w:sz w:val="20"/>
                <w:szCs w:val="20"/>
                <w:lang w:val="sq-AL"/>
              </w:rPr>
              <w:t xml:space="preserve">         I</w:t>
            </w:r>
          </w:p>
        </w:tc>
        <w:tc>
          <w:tcPr>
            <w:tcW w:w="1426" w:type="dxa"/>
            <w:tcBorders>
              <w:top w:val="nil"/>
              <w:left w:val="nil"/>
              <w:bottom w:val="single" w:sz="4" w:space="0" w:color="7F7F7F" w:themeColor="text1" w:themeTint="80"/>
              <w:right w:val="nil"/>
            </w:tcBorders>
            <w:vAlign w:val="center"/>
          </w:tcPr>
          <w:p w14:paraId="2956011A" w14:textId="77777777" w:rsidR="00623900" w:rsidRPr="00BC6C91" w:rsidRDefault="00623900" w:rsidP="00671CDD">
            <w:pPr>
              <w:rPr>
                <w:rFonts w:ascii="Times New Roman" w:hAnsi="Times New Roman" w:cs="Times New Roman"/>
                <w:color w:val="000000" w:themeColor="text1"/>
                <w:sz w:val="20"/>
                <w:szCs w:val="20"/>
                <w:lang w:val="sq-AL"/>
              </w:rPr>
            </w:pPr>
            <w:r w:rsidRPr="00BC6C91">
              <w:rPr>
                <w:rFonts w:ascii="Times New Roman" w:hAnsi="Times New Roman" w:cs="Times New Roman"/>
                <w:color w:val="000000" w:themeColor="text1"/>
                <w:sz w:val="20"/>
                <w:szCs w:val="20"/>
                <w:lang w:val="sq-AL"/>
              </w:rPr>
              <w:t xml:space="preserve">           6</w:t>
            </w:r>
          </w:p>
        </w:tc>
        <w:tc>
          <w:tcPr>
            <w:tcW w:w="2200" w:type="dxa"/>
            <w:tcBorders>
              <w:top w:val="nil"/>
              <w:left w:val="nil"/>
              <w:bottom w:val="single" w:sz="4" w:space="0" w:color="7F7F7F" w:themeColor="text1" w:themeTint="80"/>
              <w:right w:val="single" w:sz="4" w:space="0" w:color="7F7F7F" w:themeColor="text1" w:themeTint="80"/>
            </w:tcBorders>
            <w:vAlign w:val="center"/>
          </w:tcPr>
          <w:p w14:paraId="63751504" w14:textId="77777777" w:rsidR="00623900" w:rsidRPr="00BC6C91" w:rsidRDefault="00623900" w:rsidP="00671CDD">
            <w:pPr>
              <w:rPr>
                <w:rFonts w:ascii="Times New Roman" w:hAnsi="Times New Roman" w:cs="Times New Roman"/>
                <w:color w:val="000000" w:themeColor="text1"/>
                <w:sz w:val="20"/>
                <w:szCs w:val="20"/>
                <w:lang w:val="sq-AL"/>
              </w:rPr>
            </w:pPr>
          </w:p>
        </w:tc>
      </w:tr>
      <w:tr w:rsidR="00623900" w:rsidRPr="002225F7" w14:paraId="456B66A9" w14:textId="77777777" w:rsidTr="00671CDD">
        <w:tc>
          <w:tcPr>
            <w:tcW w:w="199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tcPr>
          <w:p w14:paraId="217287CC" w14:textId="77777777" w:rsidR="00623900" w:rsidRPr="00BC6C91" w:rsidRDefault="00623900" w:rsidP="00671CDD">
            <w:pPr>
              <w:jc w:val="center"/>
              <w:rPr>
                <w:rFonts w:ascii="Times New Roman" w:hAnsi="Times New Roman" w:cs="Times New Roman"/>
                <w:b/>
                <w:color w:val="000000" w:themeColor="text1"/>
                <w:sz w:val="20"/>
                <w:szCs w:val="20"/>
                <w:lang w:val="sq-AL"/>
              </w:rPr>
            </w:pPr>
            <w:r w:rsidRPr="00BC6C91">
              <w:rPr>
                <w:rFonts w:ascii="Times New Roman" w:hAnsi="Times New Roman" w:cs="Times New Roman"/>
                <w:b/>
                <w:color w:val="000000" w:themeColor="text1"/>
                <w:sz w:val="20"/>
                <w:szCs w:val="20"/>
                <w:lang w:val="sq-AL"/>
              </w:rPr>
              <w:t>Qëllimet dhe objektivat</w:t>
            </w:r>
          </w:p>
        </w:tc>
        <w:tc>
          <w:tcPr>
            <w:tcW w:w="8437"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41D06D5C" w14:textId="77777777" w:rsidR="00623900" w:rsidRPr="00BC6C91" w:rsidRDefault="00623900" w:rsidP="00671CDD">
            <w:pPr>
              <w:jc w:val="both"/>
              <w:rPr>
                <w:rFonts w:ascii="Times New Roman" w:hAnsi="Times New Roman" w:cs="Times New Roman"/>
                <w:color w:val="000000" w:themeColor="text1"/>
                <w:sz w:val="20"/>
                <w:szCs w:val="20"/>
                <w:lang w:val="sq-AL"/>
              </w:rPr>
            </w:pPr>
            <w:r w:rsidRPr="00BC6C91">
              <w:rPr>
                <w:rFonts w:ascii="Times New Roman" w:hAnsi="Times New Roman" w:cs="Times New Roman"/>
                <w:color w:val="000000" w:themeColor="text1"/>
                <w:sz w:val="20"/>
                <w:szCs w:val="20"/>
                <w:lang w:val="sq-AL"/>
              </w:rPr>
              <w:t>Qëllimi dhe objektivat e kësaj lënde  është qe studentet ta njohin rendësin, historikun, përhapjen, gjendjen dhe perspektiven e zhvillimit të mjediseve te mbrojtura. Klasifikimi i mjediseve të mbrojtura. Parime të përgjithshme konstruktive dhe ndërtimore të mjediseve të mbrojtura. Mikroklima e mjediseve të mbrojtura. Bilanci termik i mjediseve të mbrojtura.</w:t>
            </w:r>
          </w:p>
          <w:p w14:paraId="74002A80" w14:textId="77777777" w:rsidR="00623900" w:rsidRPr="00BC6C91" w:rsidRDefault="00623900" w:rsidP="00671CDD">
            <w:pPr>
              <w:jc w:val="both"/>
              <w:rPr>
                <w:rFonts w:ascii="Times New Roman" w:hAnsi="Times New Roman" w:cs="Times New Roman"/>
                <w:color w:val="000000" w:themeColor="text1"/>
                <w:sz w:val="20"/>
                <w:szCs w:val="20"/>
                <w:lang w:val="sq-AL"/>
              </w:rPr>
            </w:pPr>
            <w:r w:rsidRPr="00BC6C91">
              <w:rPr>
                <w:rFonts w:ascii="Times New Roman" w:hAnsi="Times New Roman" w:cs="Times New Roman"/>
                <w:color w:val="000000" w:themeColor="text1"/>
                <w:sz w:val="20"/>
                <w:szCs w:val="20"/>
                <w:lang w:val="sq-AL"/>
              </w:rPr>
              <w:t xml:space="preserve">Po ashtu aspekte të fiziologjisë së bimëve në mjedise të mbrojtura. Marrëdhëniet e fotosintezës dhe frymëmarrjes me temperaturën, intensitetin e ndriçimit, përqendrimin e CO2, etj. Nevojat për ujë në mjedise të mbrojtura dhe përllogaritja e tyre. Të ushqyerit e bimëve në mjedise të mbrojtura. Roli fiziologjik i elementëve kryesorë ushqyes. Simptomat e mungesës dhe të tepricës së elementëve kryesorë ushqyes. Përllogaritja e nevojave për plehërim. Kultivimi i domates, specit, patëllxhanit, kastravecit, pjeprit, </w:t>
            </w:r>
            <w:proofErr w:type="spellStart"/>
            <w:r w:rsidRPr="00BC6C91">
              <w:rPr>
                <w:rFonts w:ascii="Times New Roman" w:hAnsi="Times New Roman" w:cs="Times New Roman"/>
                <w:color w:val="000000" w:themeColor="text1"/>
                <w:sz w:val="20"/>
                <w:szCs w:val="20"/>
                <w:lang w:val="sq-AL"/>
              </w:rPr>
              <w:t>etj</w:t>
            </w:r>
            <w:proofErr w:type="spellEnd"/>
            <w:r w:rsidRPr="00BC6C91">
              <w:rPr>
                <w:rFonts w:ascii="Times New Roman" w:hAnsi="Times New Roman" w:cs="Times New Roman"/>
                <w:color w:val="000000" w:themeColor="text1"/>
                <w:sz w:val="20"/>
                <w:szCs w:val="20"/>
                <w:lang w:val="sq-AL"/>
              </w:rPr>
              <w:t xml:space="preserve"> ne mjedise te mbrojtura</w:t>
            </w:r>
          </w:p>
        </w:tc>
      </w:tr>
      <w:tr w:rsidR="00623900" w:rsidRPr="00623900" w14:paraId="62FF5268" w14:textId="77777777" w:rsidTr="00671CDD">
        <w:trPr>
          <w:trHeight w:val="1799"/>
        </w:trPr>
        <w:tc>
          <w:tcPr>
            <w:tcW w:w="199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tcPr>
          <w:p w14:paraId="444E4C78" w14:textId="77777777" w:rsidR="00623900" w:rsidRPr="00BC6C91" w:rsidRDefault="00623900" w:rsidP="00671CDD">
            <w:pPr>
              <w:jc w:val="center"/>
              <w:rPr>
                <w:rFonts w:ascii="Times New Roman" w:hAnsi="Times New Roman" w:cs="Times New Roman"/>
                <w:b/>
                <w:color w:val="000000" w:themeColor="text1"/>
                <w:sz w:val="20"/>
                <w:szCs w:val="20"/>
                <w:lang w:val="sq-AL"/>
              </w:rPr>
            </w:pPr>
            <w:r w:rsidRPr="00BC6C91">
              <w:rPr>
                <w:rFonts w:ascii="Times New Roman" w:hAnsi="Times New Roman" w:cs="Times New Roman"/>
                <w:b/>
                <w:color w:val="000000" w:themeColor="text1"/>
                <w:sz w:val="20"/>
                <w:szCs w:val="20"/>
                <w:lang w:val="sq-AL"/>
              </w:rPr>
              <w:t>Rezultatet e pritshme</w:t>
            </w:r>
          </w:p>
        </w:tc>
        <w:tc>
          <w:tcPr>
            <w:tcW w:w="8437"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0AD860BA" w14:textId="77777777" w:rsidR="00623900" w:rsidRPr="00BC6C91" w:rsidRDefault="00623900" w:rsidP="00671CDD">
            <w:pPr>
              <w:contextualSpacing/>
              <w:jc w:val="both"/>
              <w:rPr>
                <w:rFonts w:ascii="Times New Roman" w:hAnsi="Times New Roman" w:cs="Times New Roman"/>
                <w:color w:val="000000" w:themeColor="text1"/>
                <w:sz w:val="20"/>
                <w:szCs w:val="20"/>
                <w:lang w:val="sq-AL"/>
              </w:rPr>
            </w:pPr>
            <w:r w:rsidRPr="00BC6C91">
              <w:rPr>
                <w:rFonts w:ascii="Times New Roman" w:hAnsi="Times New Roman" w:cs="Times New Roman"/>
                <w:color w:val="000000" w:themeColor="text1"/>
                <w:sz w:val="20"/>
                <w:szCs w:val="20"/>
                <w:lang w:val="sq-AL"/>
              </w:rPr>
              <w:t xml:space="preserve">Kjo lëndë ka për qëllim tu sigurojë studentëve informacion dhe ngritjen e kapaciteteve, gjendjen dhe perspektivat e zhvillimit të mjediseve të mbrojtura; klasifikimin e mjediseve të mbrojtura; mikroklimën e mjediseve të mbrojtura dhe bilancin termik të mjediseve të mbrojtura. Studente po ashtu gjate punës se tyre praktike qe do ta zhvillojnë si ne mjedise te fakultetit e po ashtu edhe ne fermat prodhuese me mjedise te mbrojtura do te ballafaqohen me problemet praktike dhe zgjidhjen e tyre ne teren. Po ashtu njohja me aspekte të fiziologjisë së bimëve në mjedise të mbrojtura, marrëdhëniet e fotosintezës dhe frymëmarrjes me temperaturën, intensitetin e ndriçimit, përqendrimin e CO2, </w:t>
            </w:r>
            <w:proofErr w:type="spellStart"/>
            <w:r w:rsidRPr="00BC6C91">
              <w:rPr>
                <w:rFonts w:ascii="Times New Roman" w:hAnsi="Times New Roman" w:cs="Times New Roman"/>
                <w:color w:val="000000" w:themeColor="text1"/>
                <w:sz w:val="20"/>
                <w:szCs w:val="20"/>
                <w:lang w:val="sq-AL"/>
              </w:rPr>
              <w:t>etj</w:t>
            </w:r>
            <w:proofErr w:type="spellEnd"/>
            <w:r w:rsidRPr="00BC6C91">
              <w:rPr>
                <w:rFonts w:ascii="Times New Roman" w:hAnsi="Times New Roman" w:cs="Times New Roman"/>
                <w:color w:val="000000" w:themeColor="text1"/>
                <w:sz w:val="20"/>
                <w:szCs w:val="20"/>
                <w:lang w:val="sq-AL"/>
              </w:rPr>
              <w:t xml:space="preserve">; nevojat për ujë dhe elementë ushqyes të bimëve të kultivuara në mjedise të mbrojtura; kultivimin  ne mjedise te mbrojtura të specieve më të rëndësishme perimore; domate, spec, patëllxhan, kastravec, pjepër, </w:t>
            </w:r>
            <w:proofErr w:type="spellStart"/>
            <w:r w:rsidRPr="00BC6C91">
              <w:rPr>
                <w:rFonts w:ascii="Times New Roman" w:hAnsi="Times New Roman" w:cs="Times New Roman"/>
                <w:color w:val="000000" w:themeColor="text1"/>
                <w:sz w:val="20"/>
                <w:szCs w:val="20"/>
                <w:lang w:val="sq-AL"/>
              </w:rPr>
              <w:t>etj</w:t>
            </w:r>
            <w:proofErr w:type="spellEnd"/>
            <w:r w:rsidRPr="00BC6C91">
              <w:rPr>
                <w:rFonts w:ascii="Times New Roman" w:hAnsi="Times New Roman" w:cs="Times New Roman"/>
                <w:color w:val="000000" w:themeColor="text1"/>
                <w:sz w:val="20"/>
                <w:szCs w:val="20"/>
                <w:lang w:val="sq-AL"/>
              </w:rPr>
              <w:t xml:space="preserve"> do te jene baze e tyre për ngritjen e kapaciteteve ne lëmin e mjediseve te mbrojtura.</w:t>
            </w:r>
          </w:p>
          <w:p w14:paraId="2A037DD6" w14:textId="77777777" w:rsidR="00623900" w:rsidRPr="00BC6C91" w:rsidRDefault="00623900" w:rsidP="00671CDD">
            <w:pPr>
              <w:contextualSpacing/>
              <w:jc w:val="both"/>
              <w:rPr>
                <w:rFonts w:ascii="Times New Roman" w:hAnsi="Times New Roman" w:cs="Times New Roman"/>
                <w:color w:val="000000" w:themeColor="text1"/>
                <w:sz w:val="20"/>
                <w:szCs w:val="20"/>
                <w:lang w:val="sq-AL"/>
              </w:rPr>
            </w:pPr>
            <w:r w:rsidRPr="00BC6C91">
              <w:rPr>
                <w:rFonts w:ascii="Times New Roman" w:hAnsi="Times New Roman" w:cs="Times New Roman"/>
                <w:color w:val="000000" w:themeColor="text1"/>
                <w:sz w:val="20"/>
                <w:szCs w:val="20"/>
                <w:lang w:val="sq-AL"/>
              </w:rPr>
              <w:t>Në përfundim të këtij kursi studentët do të jenë në gjendje të marrin përsipër angazhime profesionale në administrimin profesional të kontrollit të mikroklimës në mjedise të mbrojtura dhe implementimin korrekt të praktikave të mira bujqësore në funksion të intensifikimit të qëndrueshëm të prodhimit nga serrat.</w:t>
            </w:r>
          </w:p>
        </w:tc>
      </w:tr>
      <w:tr w:rsidR="00623900" w:rsidRPr="002225F7" w14:paraId="5043A5FE" w14:textId="77777777" w:rsidTr="00671CDD">
        <w:tc>
          <w:tcPr>
            <w:tcW w:w="199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tcPr>
          <w:p w14:paraId="78094D8C" w14:textId="77777777" w:rsidR="00623900" w:rsidRPr="00BC6C91" w:rsidRDefault="00623900" w:rsidP="00671CDD">
            <w:pPr>
              <w:jc w:val="center"/>
              <w:rPr>
                <w:rFonts w:ascii="Times New Roman" w:hAnsi="Times New Roman" w:cs="Times New Roman"/>
                <w:b/>
                <w:color w:val="000000" w:themeColor="text1"/>
                <w:sz w:val="20"/>
                <w:szCs w:val="20"/>
                <w:lang w:val="sq-AL"/>
              </w:rPr>
            </w:pPr>
            <w:r w:rsidRPr="00BC6C91">
              <w:rPr>
                <w:rFonts w:ascii="Times New Roman" w:hAnsi="Times New Roman" w:cs="Times New Roman"/>
                <w:b/>
                <w:color w:val="000000" w:themeColor="text1"/>
                <w:sz w:val="20"/>
                <w:szCs w:val="20"/>
                <w:lang w:val="sq-AL"/>
              </w:rPr>
              <w:t>Literatura</w:t>
            </w:r>
          </w:p>
        </w:tc>
        <w:tc>
          <w:tcPr>
            <w:tcW w:w="8437" w:type="dxa"/>
            <w:gridSpan w:val="4"/>
            <w:tcBorders>
              <w:top w:val="single" w:sz="4" w:space="0" w:color="auto"/>
              <w:left w:val="nil"/>
              <w:bottom w:val="single" w:sz="4" w:space="0" w:color="7F7F7F" w:themeColor="text1" w:themeTint="80"/>
              <w:right w:val="single" w:sz="4" w:space="0" w:color="7F7F7F" w:themeColor="text1" w:themeTint="80"/>
            </w:tcBorders>
          </w:tcPr>
          <w:p w14:paraId="17F0F809" w14:textId="77777777" w:rsidR="00623900" w:rsidRPr="00BC6C91" w:rsidRDefault="00623900" w:rsidP="00671CDD">
            <w:pPr>
              <w:jc w:val="both"/>
              <w:rPr>
                <w:rFonts w:ascii="Times New Roman" w:hAnsi="Times New Roman" w:cs="Times New Roman"/>
                <w:color w:val="000000" w:themeColor="text1"/>
                <w:sz w:val="20"/>
                <w:szCs w:val="20"/>
                <w:lang w:val="sq-AL"/>
              </w:rPr>
            </w:pPr>
            <w:r w:rsidRPr="00BC6C91">
              <w:rPr>
                <w:rFonts w:ascii="Times New Roman" w:hAnsi="Times New Roman" w:cs="Times New Roman"/>
                <w:color w:val="000000" w:themeColor="text1"/>
                <w:sz w:val="20"/>
                <w:szCs w:val="20"/>
                <w:lang w:val="sq-AL"/>
              </w:rPr>
              <w:t>1.</w:t>
            </w:r>
            <w:r w:rsidRPr="00BC6C91">
              <w:rPr>
                <w:rFonts w:ascii="Times New Roman" w:hAnsi="Times New Roman" w:cs="Times New Roman"/>
                <w:color w:val="000000" w:themeColor="text1"/>
                <w:sz w:val="20"/>
                <w:szCs w:val="20"/>
                <w:lang w:val="sq-AL"/>
              </w:rPr>
              <w:tab/>
              <w:t xml:space="preserve">Astrit Balliu. 2012. Mjediset e mbrojtura, </w:t>
            </w:r>
          </w:p>
          <w:p w14:paraId="126834A2" w14:textId="77777777" w:rsidR="00623900" w:rsidRPr="00BC6C91" w:rsidRDefault="00623900" w:rsidP="00671CDD">
            <w:pPr>
              <w:jc w:val="both"/>
              <w:rPr>
                <w:rFonts w:ascii="Times New Roman" w:hAnsi="Times New Roman" w:cs="Times New Roman"/>
                <w:color w:val="000000" w:themeColor="text1"/>
                <w:sz w:val="20"/>
                <w:szCs w:val="20"/>
              </w:rPr>
            </w:pPr>
            <w:r w:rsidRPr="00BC6C91">
              <w:rPr>
                <w:rFonts w:ascii="Times New Roman" w:hAnsi="Times New Roman" w:cs="Times New Roman"/>
                <w:color w:val="000000" w:themeColor="text1"/>
                <w:sz w:val="20"/>
                <w:szCs w:val="20"/>
                <w:lang w:val="sq-AL"/>
              </w:rPr>
              <w:t>2.</w:t>
            </w:r>
            <w:r w:rsidRPr="00BC6C91">
              <w:rPr>
                <w:rFonts w:ascii="Times New Roman" w:hAnsi="Times New Roman" w:cs="Times New Roman"/>
                <w:color w:val="000000" w:themeColor="text1"/>
                <w:sz w:val="20"/>
                <w:szCs w:val="20"/>
                <w:lang w:val="sq-AL"/>
              </w:rPr>
              <w:tab/>
              <w:t xml:space="preserve">FAO 2017. </w:t>
            </w:r>
            <w:r w:rsidRPr="00BC6C91">
              <w:rPr>
                <w:rFonts w:ascii="Times New Roman" w:hAnsi="Times New Roman" w:cs="Times New Roman"/>
                <w:color w:val="000000" w:themeColor="text1"/>
                <w:sz w:val="20"/>
                <w:szCs w:val="20"/>
              </w:rPr>
              <w:t>Good Agricultural Practices for greenhouse vegetable production in the South East European countries - Principles for sustainable intensification of smallholder farms, Edition: Plant Production and Protection Paper 230.</w:t>
            </w:r>
          </w:p>
          <w:p w14:paraId="42B7E9A4" w14:textId="77777777" w:rsidR="00623900" w:rsidRPr="00BC6C91" w:rsidRDefault="00623900" w:rsidP="00671CDD">
            <w:pPr>
              <w:jc w:val="both"/>
              <w:rPr>
                <w:rFonts w:ascii="Times New Roman" w:hAnsi="Times New Roman" w:cs="Times New Roman"/>
                <w:color w:val="000000" w:themeColor="text1"/>
                <w:sz w:val="20"/>
                <w:szCs w:val="20"/>
              </w:rPr>
            </w:pPr>
            <w:r w:rsidRPr="00BC6C91">
              <w:rPr>
                <w:rFonts w:ascii="Times New Roman" w:hAnsi="Times New Roman" w:cs="Times New Roman"/>
                <w:color w:val="000000" w:themeColor="text1"/>
                <w:sz w:val="20"/>
                <w:szCs w:val="20"/>
              </w:rPr>
              <w:t>3.</w:t>
            </w:r>
            <w:r w:rsidRPr="00BC6C91">
              <w:rPr>
                <w:rFonts w:ascii="Times New Roman" w:hAnsi="Times New Roman" w:cs="Times New Roman"/>
                <w:color w:val="000000" w:themeColor="text1"/>
                <w:sz w:val="20"/>
                <w:szCs w:val="20"/>
              </w:rPr>
              <w:tab/>
              <w:t xml:space="preserve">FAO 2013. Good agricultural practices for greenhouse vegetable crops. </w:t>
            </w:r>
          </w:p>
          <w:p w14:paraId="248B1AA9" w14:textId="77777777" w:rsidR="00623900" w:rsidRPr="00BC6C91" w:rsidRDefault="00623900" w:rsidP="00671CDD">
            <w:pPr>
              <w:jc w:val="both"/>
              <w:rPr>
                <w:rFonts w:ascii="Times New Roman" w:hAnsi="Times New Roman" w:cs="Times New Roman"/>
                <w:color w:val="000000" w:themeColor="text1"/>
                <w:sz w:val="20"/>
                <w:szCs w:val="20"/>
              </w:rPr>
            </w:pPr>
            <w:r w:rsidRPr="00BC6C91">
              <w:rPr>
                <w:rFonts w:ascii="Times New Roman" w:hAnsi="Times New Roman" w:cs="Times New Roman"/>
                <w:color w:val="000000" w:themeColor="text1"/>
                <w:sz w:val="20"/>
                <w:szCs w:val="20"/>
              </w:rPr>
              <w:t>4.</w:t>
            </w:r>
            <w:r w:rsidRPr="00BC6C91">
              <w:rPr>
                <w:rFonts w:ascii="Times New Roman" w:hAnsi="Times New Roman" w:cs="Times New Roman"/>
                <w:color w:val="000000" w:themeColor="text1"/>
                <w:sz w:val="20"/>
                <w:szCs w:val="20"/>
              </w:rPr>
              <w:tab/>
              <w:t xml:space="preserve">Tomatoes. 2005. Ed. E. </w:t>
            </w:r>
            <w:proofErr w:type="spellStart"/>
            <w:r w:rsidRPr="00BC6C91">
              <w:rPr>
                <w:rFonts w:ascii="Times New Roman" w:hAnsi="Times New Roman" w:cs="Times New Roman"/>
                <w:color w:val="000000" w:themeColor="text1"/>
                <w:sz w:val="20"/>
                <w:szCs w:val="20"/>
              </w:rPr>
              <w:t>Heuvelink</w:t>
            </w:r>
            <w:proofErr w:type="spellEnd"/>
            <w:r w:rsidRPr="00BC6C91">
              <w:rPr>
                <w:rFonts w:ascii="Times New Roman" w:hAnsi="Times New Roman" w:cs="Times New Roman"/>
                <w:color w:val="000000" w:themeColor="text1"/>
                <w:sz w:val="20"/>
                <w:szCs w:val="20"/>
              </w:rPr>
              <w:t xml:space="preserve">. CAB International, </w:t>
            </w:r>
            <w:proofErr w:type="spellStart"/>
            <w:r w:rsidRPr="00BC6C91">
              <w:rPr>
                <w:rFonts w:ascii="Times New Roman" w:hAnsi="Times New Roman" w:cs="Times New Roman"/>
                <w:color w:val="000000" w:themeColor="text1"/>
                <w:sz w:val="20"/>
                <w:szCs w:val="20"/>
              </w:rPr>
              <w:t>Ëallingford</w:t>
            </w:r>
            <w:proofErr w:type="spellEnd"/>
            <w:r w:rsidRPr="00BC6C91">
              <w:rPr>
                <w:rFonts w:ascii="Times New Roman" w:hAnsi="Times New Roman" w:cs="Times New Roman"/>
                <w:color w:val="000000" w:themeColor="text1"/>
                <w:sz w:val="20"/>
                <w:szCs w:val="20"/>
              </w:rPr>
              <w:t>, Oxfordshire, UK</w:t>
            </w:r>
          </w:p>
          <w:p w14:paraId="078A9652" w14:textId="77777777" w:rsidR="00623900" w:rsidRPr="00BC6C91" w:rsidRDefault="00623900" w:rsidP="00671CDD">
            <w:pPr>
              <w:jc w:val="both"/>
              <w:rPr>
                <w:rFonts w:ascii="Times New Roman" w:hAnsi="Times New Roman" w:cs="Times New Roman"/>
                <w:color w:val="000000" w:themeColor="text1"/>
                <w:sz w:val="20"/>
                <w:szCs w:val="20"/>
              </w:rPr>
            </w:pPr>
            <w:r w:rsidRPr="00BC6C91">
              <w:rPr>
                <w:rFonts w:ascii="Times New Roman" w:hAnsi="Times New Roman" w:cs="Times New Roman"/>
                <w:color w:val="000000" w:themeColor="text1"/>
                <w:sz w:val="20"/>
                <w:szCs w:val="20"/>
              </w:rPr>
              <w:t>5.</w:t>
            </w:r>
            <w:r w:rsidRPr="00BC6C91">
              <w:rPr>
                <w:rFonts w:ascii="Times New Roman" w:hAnsi="Times New Roman" w:cs="Times New Roman"/>
                <w:color w:val="000000" w:themeColor="text1"/>
                <w:sz w:val="20"/>
                <w:szCs w:val="20"/>
              </w:rPr>
              <w:tab/>
              <w:t>Bosland. P &amp; E. Votava. 1999. Peppers and Spice Capsicums. CAB International.</w:t>
            </w:r>
          </w:p>
          <w:p w14:paraId="6AB581DB" w14:textId="77777777" w:rsidR="00623900" w:rsidRPr="00BC6C91" w:rsidRDefault="00623900" w:rsidP="00671CDD">
            <w:pPr>
              <w:jc w:val="both"/>
              <w:rPr>
                <w:rFonts w:ascii="Times New Roman" w:hAnsi="Times New Roman" w:cs="Times New Roman"/>
                <w:color w:val="000000" w:themeColor="text1"/>
                <w:sz w:val="20"/>
                <w:szCs w:val="20"/>
                <w:lang w:val="sq-AL"/>
              </w:rPr>
            </w:pPr>
          </w:p>
        </w:tc>
      </w:tr>
    </w:tbl>
    <w:p w14:paraId="2DDA044C"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00"/>
    <w:rsid w:val="002F71EA"/>
    <w:rsid w:val="00623900"/>
    <w:rsid w:val="00A220E4"/>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EFFC"/>
  <w15:chartTrackingRefBased/>
  <w15:docId w15:val="{D9928D72-1DB0-48D7-BF9C-4C7A36E4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900"/>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900"/>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1</cp:revision>
  <dcterms:created xsi:type="dcterms:W3CDTF">2024-06-18T09:59:00Z</dcterms:created>
  <dcterms:modified xsi:type="dcterms:W3CDTF">2024-06-18T09:59:00Z</dcterms:modified>
</cp:coreProperties>
</file>