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EE41B" w14:textId="77777777" w:rsidR="009E1647" w:rsidRDefault="009E1647" w:rsidP="009E1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7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98"/>
        <w:gridCol w:w="3479"/>
        <w:gridCol w:w="1332"/>
        <w:gridCol w:w="1426"/>
        <w:gridCol w:w="1840"/>
      </w:tblGrid>
      <w:tr w:rsidR="009E1647" w:rsidRPr="007415EF" w14:paraId="20AC9585" w14:textId="77777777" w:rsidTr="00671CDD">
        <w:trPr>
          <w:trHeight w:val="584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6F1D016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Lënda</w:t>
            </w:r>
          </w:p>
          <w:p w14:paraId="35C8D048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3EB3065" w14:textId="77777777" w:rsidR="009E1647" w:rsidRPr="007415EF" w:rsidRDefault="009E1647" w:rsidP="00671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Bimët mjekuese dhe aromatike</w:t>
            </w:r>
          </w:p>
        </w:tc>
      </w:tr>
      <w:tr w:rsidR="009E1647" w:rsidRPr="007415EF" w14:paraId="223DE9AE" w14:textId="77777777" w:rsidTr="00671CDD">
        <w:trPr>
          <w:trHeight w:hRule="exact" w:val="288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17F0C87D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482D98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  <w:p w14:paraId="6B09CCF3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0870F9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E2F379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ECTS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A33BE7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Kodi</w:t>
            </w:r>
          </w:p>
        </w:tc>
      </w:tr>
      <w:tr w:rsidR="009E1647" w:rsidRPr="007415EF" w14:paraId="259D5153" w14:textId="77777777" w:rsidTr="00671CDD">
        <w:trPr>
          <w:trHeight w:hRule="exact" w:val="276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C3A8D1B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4416EE" w14:textId="77777777" w:rsidR="009E1647" w:rsidRPr="007415EF" w:rsidRDefault="009E1647" w:rsidP="00671CDD">
            <w:pPr>
              <w:jc w:val="center"/>
              <w:rPr>
                <w:rFonts w:ascii="Times New Roman" w:eastAsia="Arial" w:hAnsi="Times New Roman" w:cs="Times New Roman"/>
                <w:color w:val="404040"/>
                <w:sz w:val="20"/>
                <w:szCs w:val="20"/>
                <w:lang w:val="sq-AL"/>
              </w:rPr>
            </w:pPr>
            <w:r w:rsidRPr="007415EF">
              <w:rPr>
                <w:rFonts w:ascii="Times New Roman" w:eastAsia="Arial" w:hAnsi="Times New Roman" w:cs="Times New Roman"/>
                <w:color w:val="404040"/>
                <w:sz w:val="20"/>
                <w:szCs w:val="20"/>
                <w:lang w:val="sq-AL"/>
              </w:rPr>
              <w:t xml:space="preserve"> (O)</w:t>
            </w:r>
          </w:p>
          <w:p w14:paraId="2830854D" w14:textId="77777777" w:rsidR="009E1647" w:rsidRPr="007415EF" w:rsidRDefault="009E1647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769078" w14:textId="77777777" w:rsidR="009E1647" w:rsidRPr="007415EF" w:rsidRDefault="009E1647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        II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913FF6" w14:textId="77777777" w:rsidR="009E1647" w:rsidRPr="007415EF" w:rsidRDefault="009E1647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         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4F7738" w14:textId="77777777" w:rsidR="009E1647" w:rsidRPr="007415EF" w:rsidRDefault="009E1647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9E1647" w:rsidRPr="009E1647" w14:paraId="2D929F4B" w14:textId="77777777" w:rsidTr="00671CDD"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1F45968D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Qëllimet dhe objektivat</w:t>
            </w:r>
          </w:p>
        </w:tc>
        <w:tc>
          <w:tcPr>
            <w:tcW w:w="80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AD57F1" w14:textId="77777777" w:rsidR="009E1647" w:rsidRPr="007415EF" w:rsidRDefault="009E1647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Qëllimi dhe objektivat e  kësaj lënde është qe student te njihet me rendësin, përhapja, vlerat ushqyese, kurativë tendencat e grumbullimit te produkteve dytësore jo drusore (PPJD), prodhimit, përpunimit dhe konsumit të BMA-ve. Klasifikimi i bimëve mjekuese dhe aromatike, kërkesat ndaj faktorëve klimatike e tokësorë, teknikat dhe planet e prodhimit te BMA-ve, plehërimi, ujitja, qarkullimi etj.</w:t>
            </w:r>
          </w:p>
          <w:p w14:paraId="5413A5A5" w14:textId="77777777" w:rsidR="009E1647" w:rsidRPr="007415EF" w:rsidRDefault="009E1647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0C696C4" w14:textId="77777777" w:rsidR="009E1647" w:rsidRPr="007415EF" w:rsidRDefault="009E1647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Trajtimi i specieve kryesore te BMA-ve për prodhimin nga fusha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destinacion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përpunimi dhe finalizimi ne tregun vendor dhe ndërkombëtar si lende e pare dhe produkt final. Kultivimi i BMA-ve një dhe shume vjeçare te një rëndësie te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veqant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për tregun. Për secilën nga këto specie do të trajtohen aspektet bazë si më poshtë: origjina, rëndësia, përhapja dhe perspektiva e zhvillimit; karakteristikat botanike dhe biologjike;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ekofiziologjia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(kërkesat klimatike, pedologjike dhe ushqyese); teknika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kulturale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(mbjellja, trapiantimi, administrimi i teknikave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kulturale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), Teknikat e vjeljes dhe pas vjeljes, terja, përpunimi paketimi deponimi dhe transporti.</w:t>
            </w:r>
          </w:p>
        </w:tc>
      </w:tr>
      <w:tr w:rsidR="009E1647" w:rsidRPr="009E1647" w14:paraId="16767BB6" w14:textId="77777777" w:rsidTr="00671CDD">
        <w:trPr>
          <w:trHeight w:val="1799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CF5BBA9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Rezultatet e pritshme</w:t>
            </w:r>
          </w:p>
        </w:tc>
        <w:tc>
          <w:tcPr>
            <w:tcW w:w="807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D442C" w14:textId="77777777" w:rsidR="009E1647" w:rsidRPr="007415EF" w:rsidRDefault="009E1647" w:rsidP="00671C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Rezultatet e pritshme janë qe studentet  te realizojnë njohurit baze te prodhimit te BMA-ve në përgjithësi. Është e rëndësishme qe studentet ti dallojnë llojet e BMA-ve, te jene në gjendje ta kuptojnë rendësin e faktorëve klimatik dhe atyre tokësore ne kultivimin e BMA-ve një dhe shume vjeçare. Shtimin e BMA-ve, mënyrat e shtimit, trapiantimi dhe menaxhimi i BMA-ve gjate periudhës  se kultivimit. Po ashtu njohurit bazike ne ujitjen sasinë dhe cilësinë e ujit te përdorur për ujitje, te ushqyerit mënyra dhe llojet e plehrave organike te përdorur dhe koha e përdorimit.</w:t>
            </w:r>
          </w:p>
          <w:p w14:paraId="259D168A" w14:textId="77777777" w:rsidR="009E1647" w:rsidRPr="007415EF" w:rsidRDefault="009E1647" w:rsidP="00671C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Studentet duhet te jene te informuar edhe rreth cilësisë se farave te BMA-ve dhe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inputeve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 përdorura gjate kultivimit organik te llojeve te ndryshme te BMA-ve. Vjelja, pas vjelja terja, përpunimi dhe paketimi cilësore do ta shtonte vlerën e produktit ku rol te rëndësishëm do luaj ngritja e njohurive te studenteve ne ketë hallk te prodhimit te BMA-ve.</w:t>
            </w:r>
          </w:p>
        </w:tc>
      </w:tr>
      <w:tr w:rsidR="009E1647" w:rsidRPr="007415EF" w14:paraId="3CFD0A58" w14:textId="77777777" w:rsidTr="00671CDD"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5A74A4D8" w14:textId="77777777" w:rsidR="009E1647" w:rsidRPr="007415EF" w:rsidRDefault="009E1647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Literatura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4E75B" w14:textId="77777777" w:rsidR="009E1647" w:rsidRPr="007415EF" w:rsidRDefault="009E1647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Akos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Mathe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(2015);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Medical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Aromatic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Plants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World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University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West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Hungary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Budapest,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Hungary</w:t>
            </w:r>
            <w:proofErr w:type="spellEnd"/>
          </w:p>
          <w:p w14:paraId="338C75AF" w14:textId="77777777" w:rsidR="009E1647" w:rsidRPr="007415EF" w:rsidRDefault="009E1647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Bogers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., Robert J.,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Craker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., Lyle E.,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Lange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Dogmar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(2007):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Medical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Aromatic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Plants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Publisher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Springer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Netherlands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14:paraId="2E8B9C6F" w14:textId="77777777" w:rsidR="009E1647" w:rsidRPr="007415EF" w:rsidRDefault="009E1647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  <w:t>Broshura për BMA-të te publikuara nga Shoqata e përpunuesve dhe eksportuesve te BMA-ve, Prishtinë</w:t>
            </w:r>
          </w:p>
        </w:tc>
      </w:tr>
    </w:tbl>
    <w:p w14:paraId="691CEFF6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47"/>
    <w:rsid w:val="002F71EA"/>
    <w:rsid w:val="009E1647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4FA8"/>
  <w15:chartTrackingRefBased/>
  <w15:docId w15:val="{D7AB536E-C58F-4E08-95D7-4D27265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4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47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2024-06-18T10:05:00Z</dcterms:created>
  <dcterms:modified xsi:type="dcterms:W3CDTF">2024-06-18T10:05:00Z</dcterms:modified>
</cp:coreProperties>
</file>