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tblLook w:val="04A0" w:firstRow="1" w:lastRow="0" w:firstColumn="1" w:lastColumn="0" w:noHBand="0" w:noVBand="1"/>
      </w:tblPr>
      <w:tblGrid>
        <w:gridCol w:w="2104"/>
        <w:gridCol w:w="3483"/>
        <w:gridCol w:w="1317"/>
        <w:gridCol w:w="1640"/>
        <w:gridCol w:w="1531"/>
      </w:tblGrid>
      <w:tr w:rsidR="00BD74C2" w:rsidRPr="007415EF" w:rsidTr="003B5864">
        <w:tc>
          <w:tcPr>
            <w:tcW w:w="2104" w:type="dxa"/>
            <w:vMerge w:val="restart"/>
            <w:shd w:val="clear" w:color="auto" w:fill="DEEAF6" w:themeFill="accent1" w:themeFillTint="33"/>
            <w:vAlign w:val="center"/>
          </w:tcPr>
          <w:p w:rsidR="00BD74C2" w:rsidRPr="007379D5" w:rsidRDefault="00BD74C2" w:rsidP="00BD74C2">
            <w:pPr>
              <w:rPr>
                <w:rFonts w:ascii="Times New Roman" w:hAnsi="Times New Roman" w:cs="Times New Roman"/>
                <w:b/>
                <w:sz w:val="20"/>
                <w:szCs w:val="20"/>
              </w:rPr>
            </w:pPr>
            <w:r w:rsidRPr="007379D5">
              <w:rPr>
                <w:rFonts w:ascii="Times New Roman" w:hAnsi="Times New Roman" w:cs="Times New Roman"/>
                <w:b/>
                <w:sz w:val="20"/>
                <w:szCs w:val="20"/>
              </w:rPr>
              <w:t>Subject</w:t>
            </w:r>
          </w:p>
          <w:p w:rsidR="00BD74C2" w:rsidRPr="007379D5" w:rsidRDefault="00BD74C2" w:rsidP="00BD74C2">
            <w:pPr>
              <w:rPr>
                <w:rFonts w:ascii="Times New Roman" w:hAnsi="Times New Roman" w:cs="Times New Roman"/>
                <w:b/>
                <w:sz w:val="20"/>
                <w:szCs w:val="20"/>
              </w:rPr>
            </w:pPr>
          </w:p>
        </w:tc>
        <w:tc>
          <w:tcPr>
            <w:tcW w:w="7971" w:type="dxa"/>
            <w:gridSpan w:val="4"/>
            <w:vAlign w:val="center"/>
          </w:tcPr>
          <w:p w:rsidR="00BD74C2" w:rsidRPr="007415EF" w:rsidRDefault="00BD74C2" w:rsidP="00BD74C2">
            <w:pPr>
              <w:jc w:val="center"/>
              <w:rPr>
                <w:rFonts w:ascii="Times New Roman" w:hAnsi="Times New Roman" w:cs="Times New Roman"/>
                <w:sz w:val="20"/>
                <w:szCs w:val="20"/>
              </w:rPr>
            </w:pPr>
          </w:p>
          <w:p w:rsidR="00BD74C2" w:rsidRPr="007415EF" w:rsidRDefault="00BD74C2" w:rsidP="00BD74C2">
            <w:pPr>
              <w:rPr>
                <w:rFonts w:ascii="Times New Roman" w:hAnsi="Times New Roman" w:cs="Times New Roman"/>
                <w:b/>
                <w:bCs/>
                <w:sz w:val="20"/>
                <w:szCs w:val="20"/>
              </w:rPr>
            </w:pPr>
            <w:r>
              <w:rPr>
                <w:rFonts w:ascii="Times New Roman" w:hAnsi="Times New Roman" w:cs="Times New Roman"/>
                <w:b/>
                <w:bCs/>
                <w:sz w:val="20"/>
                <w:szCs w:val="20"/>
              </w:rPr>
              <w:t xml:space="preserve">Advanced </w:t>
            </w:r>
            <w:proofErr w:type="spellStart"/>
            <w:r>
              <w:rPr>
                <w:rFonts w:ascii="Times New Roman" w:hAnsi="Times New Roman" w:cs="Times New Roman"/>
                <w:b/>
                <w:bCs/>
                <w:sz w:val="20"/>
                <w:szCs w:val="20"/>
              </w:rPr>
              <w:t>A</w:t>
            </w:r>
            <w:r w:rsidRPr="00BD74C2">
              <w:rPr>
                <w:rFonts w:ascii="Times New Roman" w:hAnsi="Times New Roman" w:cs="Times New Roman"/>
                <w:b/>
                <w:bCs/>
                <w:sz w:val="20"/>
                <w:szCs w:val="20"/>
              </w:rPr>
              <w:t>mpelography</w:t>
            </w:r>
            <w:proofErr w:type="spellEnd"/>
          </w:p>
        </w:tc>
      </w:tr>
      <w:tr w:rsidR="00BD74C2" w:rsidRPr="007415EF" w:rsidTr="003B5864">
        <w:trPr>
          <w:trHeight w:hRule="exact" w:val="288"/>
        </w:trPr>
        <w:tc>
          <w:tcPr>
            <w:tcW w:w="2104" w:type="dxa"/>
            <w:vMerge/>
            <w:shd w:val="clear" w:color="auto" w:fill="DEEAF6" w:themeFill="accent1" w:themeFillTint="33"/>
            <w:vAlign w:val="center"/>
          </w:tcPr>
          <w:p w:rsidR="00BD74C2" w:rsidRPr="00BD74C2" w:rsidRDefault="00BD74C2" w:rsidP="00BD74C2">
            <w:pPr>
              <w:jc w:val="center"/>
              <w:rPr>
                <w:rFonts w:ascii="Times New Roman" w:hAnsi="Times New Roman" w:cs="Times New Roman"/>
                <w:b/>
              </w:rPr>
            </w:pPr>
          </w:p>
        </w:tc>
        <w:tc>
          <w:tcPr>
            <w:tcW w:w="3483" w:type="dxa"/>
            <w:shd w:val="clear" w:color="auto" w:fill="F2F2F2" w:themeFill="background1" w:themeFillShade="F2"/>
            <w:vAlign w:val="center"/>
          </w:tcPr>
          <w:p w:rsidR="00BD74C2" w:rsidRPr="007379D5" w:rsidRDefault="00BD74C2" w:rsidP="00BD74C2">
            <w:pPr>
              <w:jc w:val="center"/>
              <w:rPr>
                <w:rFonts w:ascii="Times New Roman" w:hAnsi="Times New Roman" w:cs="Times New Roman"/>
                <w:b/>
                <w:sz w:val="20"/>
                <w:szCs w:val="20"/>
              </w:rPr>
            </w:pPr>
            <w:r w:rsidRPr="007379D5">
              <w:rPr>
                <w:rFonts w:ascii="Times New Roman" w:hAnsi="Times New Roman" w:cs="Times New Roman"/>
                <w:b/>
                <w:sz w:val="20"/>
                <w:szCs w:val="20"/>
              </w:rPr>
              <w:t>Type</w:t>
            </w:r>
          </w:p>
          <w:p w:rsidR="00BD74C2" w:rsidRPr="007379D5" w:rsidRDefault="00BD74C2" w:rsidP="00BD74C2">
            <w:pPr>
              <w:jc w:val="center"/>
              <w:rPr>
                <w:rFonts w:ascii="Times New Roman" w:hAnsi="Times New Roman" w:cs="Times New Roman"/>
                <w:b/>
                <w:sz w:val="20"/>
                <w:szCs w:val="20"/>
              </w:rPr>
            </w:pPr>
          </w:p>
        </w:tc>
        <w:tc>
          <w:tcPr>
            <w:tcW w:w="1317" w:type="dxa"/>
            <w:shd w:val="clear" w:color="auto" w:fill="F2F2F2" w:themeFill="background1" w:themeFillShade="F2"/>
            <w:vAlign w:val="center"/>
          </w:tcPr>
          <w:p w:rsidR="00BD74C2" w:rsidRPr="007379D5" w:rsidRDefault="00BD74C2" w:rsidP="00BD74C2">
            <w:pPr>
              <w:jc w:val="center"/>
              <w:rPr>
                <w:rFonts w:ascii="Times New Roman" w:hAnsi="Times New Roman" w:cs="Times New Roman"/>
                <w:b/>
                <w:sz w:val="20"/>
                <w:szCs w:val="20"/>
              </w:rPr>
            </w:pPr>
            <w:r w:rsidRPr="007379D5">
              <w:rPr>
                <w:rFonts w:ascii="Times New Roman" w:hAnsi="Times New Roman" w:cs="Times New Roman"/>
                <w:b/>
                <w:sz w:val="20"/>
                <w:szCs w:val="20"/>
              </w:rPr>
              <w:t>Semester</w:t>
            </w:r>
          </w:p>
        </w:tc>
        <w:tc>
          <w:tcPr>
            <w:tcW w:w="1640" w:type="dxa"/>
            <w:shd w:val="clear" w:color="auto" w:fill="F2F2F2" w:themeFill="background1" w:themeFillShade="F2"/>
            <w:vAlign w:val="center"/>
          </w:tcPr>
          <w:p w:rsidR="00BD74C2" w:rsidRPr="007379D5" w:rsidRDefault="00BD74C2" w:rsidP="00BD74C2">
            <w:pPr>
              <w:jc w:val="center"/>
              <w:rPr>
                <w:rFonts w:ascii="Times New Roman" w:hAnsi="Times New Roman" w:cs="Times New Roman"/>
                <w:b/>
                <w:sz w:val="20"/>
                <w:szCs w:val="20"/>
              </w:rPr>
            </w:pPr>
            <w:r w:rsidRPr="007379D5">
              <w:rPr>
                <w:rFonts w:ascii="Times New Roman" w:hAnsi="Times New Roman" w:cs="Times New Roman"/>
                <w:b/>
                <w:sz w:val="20"/>
                <w:szCs w:val="20"/>
              </w:rPr>
              <w:t>ECTS</w:t>
            </w:r>
          </w:p>
        </w:tc>
        <w:tc>
          <w:tcPr>
            <w:tcW w:w="1531" w:type="dxa"/>
            <w:shd w:val="clear" w:color="auto" w:fill="F2F2F2" w:themeFill="background1" w:themeFillShade="F2"/>
            <w:vAlign w:val="center"/>
          </w:tcPr>
          <w:p w:rsidR="00BD74C2" w:rsidRPr="007379D5" w:rsidRDefault="00BD74C2" w:rsidP="00BD74C2">
            <w:pPr>
              <w:jc w:val="center"/>
              <w:rPr>
                <w:rFonts w:ascii="Times New Roman" w:hAnsi="Times New Roman" w:cs="Times New Roman"/>
                <w:b/>
                <w:sz w:val="20"/>
                <w:szCs w:val="20"/>
              </w:rPr>
            </w:pPr>
            <w:r w:rsidRPr="007379D5">
              <w:rPr>
                <w:rFonts w:ascii="Times New Roman" w:hAnsi="Times New Roman" w:cs="Times New Roman"/>
                <w:b/>
                <w:sz w:val="20"/>
                <w:szCs w:val="20"/>
              </w:rPr>
              <w:t>Code</w:t>
            </w:r>
          </w:p>
        </w:tc>
      </w:tr>
      <w:tr w:rsidR="00BD74C2" w:rsidRPr="007415EF" w:rsidTr="003B5864">
        <w:trPr>
          <w:trHeight w:hRule="exact" w:val="288"/>
        </w:trPr>
        <w:tc>
          <w:tcPr>
            <w:tcW w:w="2104" w:type="dxa"/>
            <w:vMerge/>
            <w:shd w:val="clear" w:color="auto" w:fill="DEEAF6" w:themeFill="accent1" w:themeFillTint="33"/>
            <w:vAlign w:val="center"/>
          </w:tcPr>
          <w:p w:rsidR="00BD74C2" w:rsidRPr="00BD74C2" w:rsidRDefault="00BD74C2" w:rsidP="00BD74C2">
            <w:pPr>
              <w:jc w:val="center"/>
              <w:rPr>
                <w:rFonts w:ascii="Times New Roman" w:hAnsi="Times New Roman" w:cs="Times New Roman"/>
                <w:b/>
              </w:rPr>
            </w:pPr>
          </w:p>
        </w:tc>
        <w:tc>
          <w:tcPr>
            <w:tcW w:w="3483" w:type="dxa"/>
            <w:vAlign w:val="center"/>
          </w:tcPr>
          <w:p w:rsidR="00BD74C2" w:rsidRPr="007415EF" w:rsidRDefault="00BD74C2" w:rsidP="00BD74C2">
            <w:pPr>
              <w:jc w:val="center"/>
              <w:rPr>
                <w:rFonts w:ascii="Times New Roman" w:hAnsi="Times New Roman" w:cs="Times New Roman"/>
                <w:sz w:val="20"/>
                <w:szCs w:val="20"/>
              </w:rPr>
            </w:pPr>
            <w:r w:rsidRPr="007415EF">
              <w:rPr>
                <w:rFonts w:ascii="Times New Roman" w:hAnsi="Times New Roman" w:cs="Times New Roman"/>
                <w:sz w:val="20"/>
                <w:szCs w:val="20"/>
              </w:rPr>
              <w:t>(O)</w:t>
            </w:r>
          </w:p>
          <w:p w:rsidR="00BD74C2" w:rsidRPr="007415EF" w:rsidRDefault="00BD74C2" w:rsidP="00BD74C2">
            <w:pPr>
              <w:jc w:val="center"/>
              <w:rPr>
                <w:rFonts w:ascii="Times New Roman" w:hAnsi="Times New Roman" w:cs="Times New Roman"/>
                <w:sz w:val="20"/>
                <w:szCs w:val="20"/>
              </w:rPr>
            </w:pPr>
          </w:p>
        </w:tc>
        <w:tc>
          <w:tcPr>
            <w:tcW w:w="1317" w:type="dxa"/>
            <w:vAlign w:val="center"/>
          </w:tcPr>
          <w:p w:rsidR="00BD74C2" w:rsidRPr="007415EF" w:rsidRDefault="00BD74C2" w:rsidP="00BD74C2">
            <w:pPr>
              <w:jc w:val="center"/>
              <w:rPr>
                <w:rFonts w:ascii="Times New Roman" w:hAnsi="Times New Roman" w:cs="Times New Roman"/>
                <w:sz w:val="20"/>
                <w:szCs w:val="20"/>
              </w:rPr>
            </w:pPr>
            <w:r w:rsidRPr="007415EF">
              <w:rPr>
                <w:rFonts w:ascii="Times New Roman" w:hAnsi="Times New Roman" w:cs="Times New Roman"/>
                <w:sz w:val="20"/>
                <w:szCs w:val="20"/>
              </w:rPr>
              <w:t>II</w:t>
            </w:r>
          </w:p>
        </w:tc>
        <w:tc>
          <w:tcPr>
            <w:tcW w:w="1640" w:type="dxa"/>
            <w:vAlign w:val="center"/>
          </w:tcPr>
          <w:p w:rsidR="00BD74C2" w:rsidRPr="007415EF" w:rsidRDefault="00BD74C2" w:rsidP="00BD74C2">
            <w:pPr>
              <w:jc w:val="center"/>
              <w:rPr>
                <w:rFonts w:ascii="Times New Roman" w:hAnsi="Times New Roman" w:cs="Times New Roman"/>
                <w:sz w:val="20"/>
                <w:szCs w:val="20"/>
              </w:rPr>
            </w:pPr>
            <w:r w:rsidRPr="007415EF">
              <w:rPr>
                <w:rFonts w:ascii="Times New Roman" w:hAnsi="Times New Roman" w:cs="Times New Roman"/>
                <w:sz w:val="20"/>
                <w:szCs w:val="20"/>
              </w:rPr>
              <w:t>6</w:t>
            </w:r>
          </w:p>
        </w:tc>
        <w:tc>
          <w:tcPr>
            <w:tcW w:w="1531" w:type="dxa"/>
            <w:vAlign w:val="center"/>
          </w:tcPr>
          <w:p w:rsidR="00BD74C2" w:rsidRPr="007415EF" w:rsidRDefault="00BD74C2" w:rsidP="00BD74C2">
            <w:pPr>
              <w:jc w:val="center"/>
              <w:rPr>
                <w:rFonts w:ascii="Times New Roman" w:hAnsi="Times New Roman" w:cs="Times New Roman"/>
                <w:sz w:val="20"/>
                <w:szCs w:val="20"/>
              </w:rPr>
            </w:pPr>
          </w:p>
        </w:tc>
      </w:tr>
      <w:tr w:rsidR="00BD74C2" w:rsidRPr="007415EF" w:rsidTr="00BD74C2">
        <w:trPr>
          <w:trHeight w:hRule="exact" w:val="388"/>
        </w:trPr>
        <w:tc>
          <w:tcPr>
            <w:tcW w:w="2104" w:type="dxa"/>
            <w:shd w:val="clear" w:color="auto" w:fill="DEEAF6" w:themeFill="accent1" w:themeFillTint="33"/>
            <w:vAlign w:val="center"/>
          </w:tcPr>
          <w:p w:rsidR="00BD74C2" w:rsidRPr="007379D5" w:rsidRDefault="00BD74C2" w:rsidP="00BD74C2">
            <w:pPr>
              <w:rPr>
                <w:rFonts w:ascii="Times New Roman" w:hAnsi="Times New Roman" w:cs="Times New Roman"/>
                <w:b/>
                <w:sz w:val="20"/>
                <w:szCs w:val="20"/>
              </w:rPr>
            </w:pPr>
            <w:r w:rsidRPr="007379D5">
              <w:rPr>
                <w:rFonts w:ascii="Times New Roman" w:hAnsi="Times New Roman" w:cs="Times New Roman"/>
                <w:b/>
                <w:sz w:val="20"/>
                <w:szCs w:val="20"/>
              </w:rPr>
              <w:t>Course Lecturer</w:t>
            </w:r>
          </w:p>
        </w:tc>
        <w:tc>
          <w:tcPr>
            <w:tcW w:w="7971" w:type="dxa"/>
            <w:gridSpan w:val="4"/>
            <w:vAlign w:val="center"/>
          </w:tcPr>
          <w:p w:rsidR="00BD74C2" w:rsidRPr="007415EF" w:rsidRDefault="00BD74C2" w:rsidP="00BD74C2">
            <w:pPr>
              <w:rPr>
                <w:rFonts w:ascii="Times New Roman" w:hAnsi="Times New Roman" w:cs="Times New Roman"/>
                <w:sz w:val="20"/>
                <w:szCs w:val="20"/>
              </w:rPr>
            </w:pPr>
            <w:proofErr w:type="spellStart"/>
            <w:r w:rsidRPr="007415EF">
              <w:rPr>
                <w:rFonts w:ascii="Times New Roman" w:hAnsi="Times New Roman" w:cs="Times New Roman"/>
                <w:sz w:val="20"/>
                <w:szCs w:val="20"/>
              </w:rPr>
              <w:t>Maxhun</w:t>
            </w:r>
            <w:proofErr w:type="spellEnd"/>
            <w:r w:rsidRPr="007415EF">
              <w:rPr>
                <w:rFonts w:ascii="Times New Roman" w:hAnsi="Times New Roman" w:cs="Times New Roman"/>
                <w:sz w:val="20"/>
                <w:szCs w:val="20"/>
              </w:rPr>
              <w:t xml:space="preserve"> </w:t>
            </w:r>
            <w:proofErr w:type="spellStart"/>
            <w:r w:rsidRPr="007415EF">
              <w:rPr>
                <w:rFonts w:ascii="Times New Roman" w:hAnsi="Times New Roman" w:cs="Times New Roman"/>
                <w:sz w:val="20"/>
                <w:szCs w:val="20"/>
              </w:rPr>
              <w:t>Shehaj</w:t>
            </w:r>
            <w:proofErr w:type="spellEnd"/>
            <w:r w:rsidRPr="007415EF">
              <w:rPr>
                <w:rFonts w:ascii="Times New Roman" w:hAnsi="Times New Roman" w:cs="Times New Roman"/>
                <w:sz w:val="20"/>
                <w:szCs w:val="20"/>
              </w:rPr>
              <w:t>, PhD</w:t>
            </w:r>
          </w:p>
        </w:tc>
      </w:tr>
      <w:tr w:rsidR="00BD74C2" w:rsidRPr="007415EF" w:rsidTr="00BD74C2">
        <w:trPr>
          <w:trHeight w:val="350"/>
        </w:trPr>
        <w:tc>
          <w:tcPr>
            <w:tcW w:w="2104" w:type="dxa"/>
            <w:shd w:val="clear" w:color="auto" w:fill="DEEAF6" w:themeFill="accent1" w:themeFillTint="33"/>
            <w:vAlign w:val="center"/>
          </w:tcPr>
          <w:p w:rsidR="00BD74C2" w:rsidRPr="007379D5" w:rsidRDefault="00BD74C2" w:rsidP="00BD74C2">
            <w:pPr>
              <w:rPr>
                <w:rFonts w:ascii="Times New Roman" w:hAnsi="Times New Roman" w:cs="Times New Roman"/>
                <w:b/>
                <w:sz w:val="20"/>
                <w:szCs w:val="20"/>
              </w:rPr>
            </w:pPr>
            <w:r w:rsidRPr="007379D5">
              <w:rPr>
                <w:rFonts w:ascii="Times New Roman" w:hAnsi="Times New Roman" w:cs="Times New Roman"/>
                <w:b/>
                <w:sz w:val="20"/>
                <w:szCs w:val="20"/>
              </w:rPr>
              <w:t>Course Assistant</w:t>
            </w:r>
          </w:p>
        </w:tc>
        <w:tc>
          <w:tcPr>
            <w:tcW w:w="7971" w:type="dxa"/>
            <w:gridSpan w:val="4"/>
            <w:vAlign w:val="center"/>
          </w:tcPr>
          <w:p w:rsidR="00BD74C2" w:rsidRPr="007415EF" w:rsidRDefault="00BD74C2" w:rsidP="00BD74C2">
            <w:pPr>
              <w:rPr>
                <w:rFonts w:ascii="Times New Roman" w:hAnsi="Times New Roman" w:cs="Times New Roman"/>
                <w:sz w:val="20"/>
                <w:szCs w:val="20"/>
              </w:rPr>
            </w:pPr>
            <w:proofErr w:type="spellStart"/>
            <w:r w:rsidRPr="007415EF">
              <w:rPr>
                <w:rFonts w:ascii="Times New Roman" w:hAnsi="Times New Roman" w:cs="Times New Roman"/>
                <w:sz w:val="20"/>
                <w:szCs w:val="20"/>
              </w:rPr>
              <w:t>Naim</w:t>
            </w:r>
            <w:proofErr w:type="spellEnd"/>
            <w:r w:rsidRPr="007415EF">
              <w:rPr>
                <w:rFonts w:ascii="Times New Roman" w:hAnsi="Times New Roman" w:cs="Times New Roman"/>
                <w:sz w:val="20"/>
                <w:szCs w:val="20"/>
              </w:rPr>
              <w:t xml:space="preserve"> </w:t>
            </w:r>
            <w:proofErr w:type="spellStart"/>
            <w:r w:rsidRPr="007415EF">
              <w:rPr>
                <w:rFonts w:ascii="Times New Roman" w:hAnsi="Times New Roman" w:cs="Times New Roman"/>
                <w:sz w:val="20"/>
                <w:szCs w:val="20"/>
              </w:rPr>
              <w:t>Krasniqi</w:t>
            </w:r>
            <w:proofErr w:type="spellEnd"/>
            <w:r w:rsidRPr="007415EF">
              <w:rPr>
                <w:rFonts w:ascii="Times New Roman" w:hAnsi="Times New Roman" w:cs="Times New Roman"/>
                <w:sz w:val="20"/>
                <w:szCs w:val="20"/>
              </w:rPr>
              <w:t xml:space="preserve"> </w:t>
            </w:r>
            <w:proofErr w:type="spellStart"/>
            <w:r w:rsidRPr="007415EF">
              <w:rPr>
                <w:rFonts w:ascii="Times New Roman" w:hAnsi="Times New Roman" w:cs="Times New Roman"/>
                <w:sz w:val="20"/>
                <w:szCs w:val="20"/>
              </w:rPr>
              <w:t>Mr</w:t>
            </w:r>
            <w:r>
              <w:rPr>
                <w:rFonts w:ascii="Times New Roman" w:hAnsi="Times New Roman" w:cs="Times New Roman"/>
                <w:sz w:val="20"/>
                <w:szCs w:val="20"/>
              </w:rPr>
              <w:t>,</w:t>
            </w:r>
            <w:r w:rsidRPr="007415EF">
              <w:rPr>
                <w:rFonts w:ascii="Times New Roman" w:hAnsi="Times New Roman" w:cs="Times New Roman"/>
                <w:sz w:val="20"/>
                <w:szCs w:val="20"/>
              </w:rPr>
              <w:t>sc</w:t>
            </w:r>
            <w:proofErr w:type="spellEnd"/>
          </w:p>
        </w:tc>
      </w:tr>
      <w:tr w:rsidR="00BD74C2" w:rsidRPr="007415EF" w:rsidTr="003B5864">
        <w:trPr>
          <w:trHeight w:val="1232"/>
        </w:trPr>
        <w:tc>
          <w:tcPr>
            <w:tcW w:w="2104" w:type="dxa"/>
            <w:shd w:val="clear" w:color="auto" w:fill="DEEAF6" w:themeFill="accent1" w:themeFillTint="33"/>
            <w:vAlign w:val="center"/>
          </w:tcPr>
          <w:p w:rsidR="00BD74C2" w:rsidRPr="007379D5" w:rsidRDefault="00BD74C2" w:rsidP="00BD74C2">
            <w:pPr>
              <w:rPr>
                <w:rFonts w:ascii="Times New Roman" w:hAnsi="Times New Roman" w:cs="Times New Roman"/>
                <w:b/>
                <w:sz w:val="20"/>
                <w:szCs w:val="20"/>
              </w:rPr>
            </w:pPr>
            <w:r w:rsidRPr="007379D5">
              <w:rPr>
                <w:rFonts w:ascii="Times New Roman" w:hAnsi="Times New Roman" w:cs="Times New Roman"/>
                <w:b/>
                <w:sz w:val="20"/>
                <w:szCs w:val="20"/>
              </w:rPr>
              <w:t>Aims and Objectives</w:t>
            </w:r>
          </w:p>
        </w:tc>
        <w:tc>
          <w:tcPr>
            <w:tcW w:w="7971" w:type="dxa"/>
            <w:gridSpan w:val="4"/>
          </w:tcPr>
          <w:p w:rsidR="00BD74C2" w:rsidRPr="007415EF" w:rsidRDefault="00BD74C2" w:rsidP="00BD74C2">
            <w:pPr>
              <w:jc w:val="both"/>
              <w:rPr>
                <w:rFonts w:ascii="Times New Roman" w:hAnsi="Times New Roman" w:cs="Times New Roman"/>
                <w:sz w:val="20"/>
                <w:szCs w:val="20"/>
              </w:rPr>
            </w:pPr>
            <w:r w:rsidRPr="00BD74C2">
              <w:rPr>
                <w:rFonts w:ascii="Times New Roman" w:hAnsi="Times New Roman" w:cs="Times New Roman"/>
                <w:noProof/>
                <w:spacing w:val="-4"/>
                <w:sz w:val="20"/>
                <w:szCs w:val="20"/>
              </w:rPr>
              <w:t>The course "Advanced Ampelography" examines vine management in relation to how it affects grape and wine production. The main principles that support the performance and balance of the vine and the viticultural factors that influence the composition of grapes and wine will be studied. Students will deepen and advance vineyard management skills as well as evaluations of the interrelationships between abiotic and biotic factors, grape berry composition and wine produced.</w:t>
            </w:r>
          </w:p>
        </w:tc>
      </w:tr>
      <w:tr w:rsidR="00BD74C2" w:rsidRPr="007415EF" w:rsidTr="003B5864">
        <w:trPr>
          <w:trHeight w:val="926"/>
        </w:trPr>
        <w:tc>
          <w:tcPr>
            <w:tcW w:w="2104" w:type="dxa"/>
            <w:shd w:val="clear" w:color="auto" w:fill="DEEAF6" w:themeFill="accent1" w:themeFillTint="33"/>
            <w:vAlign w:val="center"/>
          </w:tcPr>
          <w:p w:rsidR="00BD74C2" w:rsidRPr="007379D5" w:rsidRDefault="00BD74C2" w:rsidP="00BD74C2">
            <w:pPr>
              <w:rPr>
                <w:rFonts w:ascii="Times New Roman" w:hAnsi="Times New Roman" w:cs="Times New Roman"/>
                <w:b/>
                <w:sz w:val="20"/>
                <w:szCs w:val="20"/>
              </w:rPr>
            </w:pPr>
            <w:r w:rsidRPr="007379D5">
              <w:rPr>
                <w:rFonts w:ascii="Times New Roman" w:hAnsi="Times New Roman" w:cs="Times New Roman"/>
                <w:b/>
                <w:sz w:val="20"/>
                <w:szCs w:val="20"/>
              </w:rPr>
              <w:t>Learning outcomes</w:t>
            </w:r>
          </w:p>
        </w:tc>
        <w:tc>
          <w:tcPr>
            <w:tcW w:w="7971" w:type="dxa"/>
            <w:gridSpan w:val="4"/>
          </w:tcPr>
          <w:p w:rsidR="00BD74C2" w:rsidRPr="00BD74C2" w:rsidRDefault="00BD74C2" w:rsidP="00BD74C2">
            <w:pPr>
              <w:jc w:val="both"/>
              <w:rPr>
                <w:rFonts w:ascii="Times New Roman" w:hAnsi="Times New Roman" w:cs="Times New Roman"/>
                <w:bCs/>
                <w:sz w:val="20"/>
                <w:szCs w:val="20"/>
              </w:rPr>
            </w:pPr>
            <w:r w:rsidRPr="00BD74C2">
              <w:rPr>
                <w:rFonts w:ascii="Times New Roman" w:hAnsi="Times New Roman" w:cs="Times New Roman"/>
                <w:bCs/>
                <w:sz w:val="20"/>
                <w:szCs w:val="20"/>
              </w:rPr>
              <w:t>After completing the course, students will achieve general skills and specific skills in this field.</w:t>
            </w:r>
          </w:p>
          <w:p w:rsidR="00BD74C2" w:rsidRPr="00BD74C2" w:rsidRDefault="00BD74C2" w:rsidP="00BD74C2">
            <w:pPr>
              <w:jc w:val="both"/>
              <w:rPr>
                <w:rFonts w:ascii="Times New Roman" w:hAnsi="Times New Roman" w:cs="Times New Roman"/>
                <w:bCs/>
                <w:sz w:val="20"/>
                <w:szCs w:val="20"/>
              </w:rPr>
            </w:pPr>
            <w:r w:rsidRPr="00BD74C2">
              <w:rPr>
                <w:rFonts w:ascii="Times New Roman" w:hAnsi="Times New Roman" w:cs="Times New Roman"/>
                <w:bCs/>
                <w:sz w:val="20"/>
                <w:szCs w:val="20"/>
              </w:rPr>
              <w:t>The following are distinguished from the general powers:</w:t>
            </w:r>
          </w:p>
          <w:p w:rsidR="00BD74C2" w:rsidRPr="00BD74C2" w:rsidRDefault="00BD74C2" w:rsidP="00BD74C2">
            <w:pPr>
              <w:jc w:val="both"/>
              <w:rPr>
                <w:rFonts w:ascii="Times New Roman" w:hAnsi="Times New Roman" w:cs="Times New Roman"/>
                <w:bCs/>
                <w:sz w:val="20"/>
                <w:szCs w:val="20"/>
              </w:rPr>
            </w:pPr>
            <w:r w:rsidRPr="00BD74C2">
              <w:rPr>
                <w:rFonts w:ascii="Times New Roman" w:hAnsi="Times New Roman" w:cs="Times New Roman"/>
                <w:bCs/>
                <w:sz w:val="20"/>
                <w:szCs w:val="20"/>
              </w:rPr>
              <w:t xml:space="preserve">• Students will understand technical, scientific and technological issues that enable them to effectively solve complex problems in the field of </w:t>
            </w:r>
            <w:proofErr w:type="spellStart"/>
            <w:r w:rsidRPr="00BD74C2">
              <w:rPr>
                <w:rFonts w:ascii="Times New Roman" w:hAnsi="Times New Roman" w:cs="Times New Roman"/>
                <w:bCs/>
                <w:sz w:val="20"/>
                <w:szCs w:val="20"/>
              </w:rPr>
              <w:t>ampelography</w:t>
            </w:r>
            <w:proofErr w:type="spellEnd"/>
            <w:r w:rsidRPr="00BD74C2">
              <w:rPr>
                <w:rFonts w:ascii="Times New Roman" w:hAnsi="Times New Roman" w:cs="Times New Roman"/>
                <w:bCs/>
                <w:sz w:val="20"/>
                <w:szCs w:val="20"/>
              </w:rPr>
              <w:t>;</w:t>
            </w:r>
          </w:p>
          <w:p w:rsidR="00BD74C2" w:rsidRPr="00BD74C2" w:rsidRDefault="00BD74C2" w:rsidP="00BD74C2">
            <w:pPr>
              <w:jc w:val="both"/>
              <w:rPr>
                <w:rFonts w:ascii="Times New Roman" w:hAnsi="Times New Roman" w:cs="Times New Roman"/>
                <w:bCs/>
                <w:sz w:val="20"/>
                <w:szCs w:val="20"/>
              </w:rPr>
            </w:pPr>
            <w:r w:rsidRPr="00BD74C2">
              <w:rPr>
                <w:rFonts w:ascii="Times New Roman" w:hAnsi="Times New Roman" w:cs="Times New Roman"/>
                <w:bCs/>
                <w:sz w:val="20"/>
                <w:szCs w:val="20"/>
              </w:rPr>
              <w:t>• Students will understand the effects of wine production on the environment;</w:t>
            </w:r>
          </w:p>
          <w:p w:rsidR="00BD74C2" w:rsidRPr="00BD74C2" w:rsidRDefault="00BD74C2" w:rsidP="00BD74C2">
            <w:pPr>
              <w:jc w:val="both"/>
              <w:rPr>
                <w:rFonts w:ascii="Times New Roman" w:hAnsi="Times New Roman" w:cs="Times New Roman"/>
                <w:bCs/>
                <w:sz w:val="20"/>
                <w:szCs w:val="20"/>
              </w:rPr>
            </w:pPr>
            <w:r w:rsidRPr="00BD74C2">
              <w:rPr>
                <w:rFonts w:ascii="Times New Roman" w:hAnsi="Times New Roman" w:cs="Times New Roman"/>
                <w:bCs/>
                <w:sz w:val="20"/>
                <w:szCs w:val="20"/>
              </w:rPr>
              <w:t>• Students will plan and implement production processes in accordance with current socio-economic and environmental requirements.</w:t>
            </w:r>
          </w:p>
          <w:p w:rsidR="00BD74C2" w:rsidRPr="00BD74C2" w:rsidRDefault="00BD74C2" w:rsidP="00BD74C2">
            <w:pPr>
              <w:jc w:val="both"/>
              <w:rPr>
                <w:rFonts w:ascii="Times New Roman" w:hAnsi="Times New Roman" w:cs="Times New Roman"/>
                <w:bCs/>
                <w:sz w:val="20"/>
                <w:szCs w:val="20"/>
              </w:rPr>
            </w:pPr>
            <w:r w:rsidRPr="00BD74C2">
              <w:rPr>
                <w:rFonts w:ascii="Times New Roman" w:hAnsi="Times New Roman" w:cs="Times New Roman"/>
                <w:bCs/>
                <w:sz w:val="20"/>
                <w:szCs w:val="20"/>
              </w:rPr>
              <w:t>Meanwhile, the specific competencies are distinguished as follows:</w:t>
            </w:r>
          </w:p>
          <w:p w:rsidR="00BD74C2" w:rsidRPr="00BD74C2" w:rsidRDefault="00BD74C2" w:rsidP="00BD74C2">
            <w:pPr>
              <w:jc w:val="both"/>
              <w:rPr>
                <w:rFonts w:ascii="Times New Roman" w:hAnsi="Times New Roman" w:cs="Times New Roman"/>
                <w:bCs/>
                <w:sz w:val="20"/>
                <w:szCs w:val="20"/>
              </w:rPr>
            </w:pPr>
            <w:r w:rsidRPr="00BD74C2">
              <w:rPr>
                <w:rFonts w:ascii="Times New Roman" w:hAnsi="Times New Roman" w:cs="Times New Roman"/>
                <w:bCs/>
                <w:sz w:val="20"/>
                <w:szCs w:val="20"/>
              </w:rPr>
              <w:t>• To understand the necessary raw materials and their characteristics in the development of oenological products.</w:t>
            </w:r>
          </w:p>
          <w:p w:rsidR="00BD74C2" w:rsidRPr="00BD74C2" w:rsidRDefault="00BD74C2" w:rsidP="00BD74C2">
            <w:pPr>
              <w:jc w:val="both"/>
              <w:rPr>
                <w:rFonts w:ascii="Times New Roman" w:hAnsi="Times New Roman" w:cs="Times New Roman"/>
                <w:bCs/>
                <w:sz w:val="20"/>
                <w:szCs w:val="20"/>
              </w:rPr>
            </w:pPr>
            <w:r w:rsidRPr="00BD74C2">
              <w:rPr>
                <w:rFonts w:ascii="Times New Roman" w:hAnsi="Times New Roman" w:cs="Times New Roman"/>
                <w:bCs/>
                <w:sz w:val="20"/>
                <w:szCs w:val="20"/>
              </w:rPr>
              <w:t>• Understand the various operations that occur throughout the winemaking process.</w:t>
            </w:r>
          </w:p>
          <w:p w:rsidR="00BD74C2" w:rsidRPr="00BD74C2" w:rsidRDefault="00BD74C2" w:rsidP="00BD74C2">
            <w:pPr>
              <w:jc w:val="both"/>
              <w:rPr>
                <w:rFonts w:ascii="Times New Roman" w:hAnsi="Times New Roman" w:cs="Times New Roman"/>
                <w:bCs/>
                <w:sz w:val="20"/>
                <w:szCs w:val="20"/>
              </w:rPr>
            </w:pPr>
            <w:r w:rsidRPr="00BD74C2">
              <w:rPr>
                <w:rFonts w:ascii="Times New Roman" w:hAnsi="Times New Roman" w:cs="Times New Roman"/>
                <w:bCs/>
                <w:sz w:val="20"/>
                <w:szCs w:val="20"/>
              </w:rPr>
              <w:t xml:space="preserve">• Students will be able to carry out descriptions of the </w:t>
            </w:r>
            <w:proofErr w:type="spellStart"/>
            <w:r w:rsidRPr="00BD74C2">
              <w:rPr>
                <w:rFonts w:ascii="Times New Roman" w:hAnsi="Times New Roman" w:cs="Times New Roman"/>
                <w:bCs/>
                <w:sz w:val="20"/>
                <w:szCs w:val="20"/>
              </w:rPr>
              <w:t>ampelographic</w:t>
            </w:r>
            <w:proofErr w:type="spellEnd"/>
            <w:r w:rsidRPr="00BD74C2">
              <w:rPr>
                <w:rFonts w:ascii="Times New Roman" w:hAnsi="Times New Roman" w:cs="Times New Roman"/>
                <w:bCs/>
                <w:sz w:val="20"/>
                <w:szCs w:val="20"/>
              </w:rPr>
              <w:t xml:space="preserve"> code using the descriptive character of the International Office of Vine and Wine. Students will be able to recognize the processes and techniques that have resulted from the large number of cultivated grape varieties.</w:t>
            </w:r>
          </w:p>
          <w:p w:rsidR="00BD74C2" w:rsidRPr="007415EF" w:rsidRDefault="00BD74C2" w:rsidP="00BD74C2">
            <w:pPr>
              <w:pStyle w:val="ListParagraph"/>
              <w:spacing w:after="0" w:line="240" w:lineRule="auto"/>
              <w:jc w:val="both"/>
              <w:rPr>
                <w:rFonts w:ascii="Times New Roman" w:hAnsi="Times New Roman" w:cs="Times New Roman"/>
                <w:bCs/>
                <w:sz w:val="20"/>
                <w:szCs w:val="20"/>
              </w:rPr>
            </w:pPr>
            <w:r w:rsidRPr="00BD74C2">
              <w:rPr>
                <w:rFonts w:ascii="Times New Roman" w:hAnsi="Times New Roman" w:cs="Times New Roman"/>
                <w:bCs/>
                <w:sz w:val="20"/>
                <w:szCs w:val="20"/>
              </w:rPr>
              <w:t>• They will be able to make recommendations for new vineyard construction models including recommendations for rootstocks and varieties for both wine and table grapes;</w:t>
            </w:r>
          </w:p>
        </w:tc>
      </w:tr>
      <w:tr w:rsidR="00012C7C" w:rsidRPr="007415EF" w:rsidTr="003B5864">
        <w:trPr>
          <w:trHeight w:val="926"/>
        </w:trPr>
        <w:tc>
          <w:tcPr>
            <w:tcW w:w="2104" w:type="dxa"/>
            <w:shd w:val="clear" w:color="auto" w:fill="DEEAF6" w:themeFill="accent1" w:themeFillTint="33"/>
            <w:vAlign w:val="center"/>
          </w:tcPr>
          <w:p w:rsidR="00012C7C" w:rsidRPr="007415EF" w:rsidRDefault="00012C7C" w:rsidP="00012C7C">
            <w:pPr>
              <w:rPr>
                <w:rFonts w:ascii="Times New Roman" w:hAnsi="Times New Roman" w:cs="Times New Roman"/>
                <w:b/>
                <w:sz w:val="20"/>
                <w:szCs w:val="20"/>
              </w:rPr>
            </w:pPr>
            <w:r w:rsidRPr="00012C7C">
              <w:rPr>
                <w:rFonts w:ascii="Times New Roman" w:hAnsi="Times New Roman" w:cs="Times New Roman"/>
                <w:b/>
                <w:sz w:val="20"/>
                <w:szCs w:val="20"/>
              </w:rPr>
              <w:t>Literature/References</w:t>
            </w:r>
            <w:bookmarkStart w:id="0" w:name="_GoBack"/>
            <w:bookmarkEnd w:id="0"/>
          </w:p>
        </w:tc>
        <w:tc>
          <w:tcPr>
            <w:tcW w:w="7971" w:type="dxa"/>
            <w:gridSpan w:val="4"/>
          </w:tcPr>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r w:rsidRPr="007415EF">
              <w:rPr>
                <w:rFonts w:ascii="Times New Roman" w:hAnsi="Times New Roman" w:cs="Times New Roman"/>
                <w:sz w:val="20"/>
                <w:szCs w:val="20"/>
              </w:rPr>
              <w:t xml:space="preserve">P. </w:t>
            </w:r>
            <w:proofErr w:type="spellStart"/>
            <w:r w:rsidRPr="007415EF">
              <w:rPr>
                <w:rFonts w:ascii="Times New Roman" w:hAnsi="Times New Roman" w:cs="Times New Roman"/>
                <w:sz w:val="20"/>
                <w:szCs w:val="20"/>
              </w:rPr>
              <w:t>Ribereau-Gayon</w:t>
            </w:r>
            <w:proofErr w:type="spellEnd"/>
            <w:r w:rsidRPr="007415EF">
              <w:rPr>
                <w:rFonts w:ascii="Times New Roman" w:hAnsi="Times New Roman" w:cs="Times New Roman"/>
                <w:sz w:val="20"/>
                <w:szCs w:val="20"/>
              </w:rPr>
              <w:t xml:space="preserve">, ´ D. </w:t>
            </w:r>
            <w:proofErr w:type="spellStart"/>
            <w:r w:rsidRPr="007415EF">
              <w:rPr>
                <w:rFonts w:ascii="Times New Roman" w:hAnsi="Times New Roman" w:cs="Times New Roman"/>
                <w:sz w:val="20"/>
                <w:szCs w:val="20"/>
              </w:rPr>
              <w:t>Dubourdieu</w:t>
            </w:r>
            <w:proofErr w:type="spellEnd"/>
            <w:r w:rsidRPr="007415EF">
              <w:rPr>
                <w:rFonts w:ascii="Times New Roman" w:hAnsi="Times New Roman" w:cs="Times New Roman"/>
                <w:sz w:val="20"/>
                <w:szCs w:val="20"/>
              </w:rPr>
              <w:t xml:space="preserve">, B. </w:t>
            </w:r>
            <w:proofErr w:type="spellStart"/>
            <w:r w:rsidRPr="007415EF">
              <w:rPr>
                <w:rFonts w:ascii="Times New Roman" w:hAnsi="Times New Roman" w:cs="Times New Roman"/>
                <w:sz w:val="20"/>
                <w:szCs w:val="20"/>
              </w:rPr>
              <w:t>Doneche</w:t>
            </w:r>
            <w:proofErr w:type="spellEnd"/>
            <w:r w:rsidRPr="007415EF">
              <w:rPr>
                <w:rFonts w:ascii="Times New Roman" w:hAnsi="Times New Roman" w:cs="Times New Roman"/>
                <w:sz w:val="20"/>
                <w:szCs w:val="20"/>
              </w:rPr>
              <w:t xml:space="preserve"> ` and A. </w:t>
            </w:r>
            <w:proofErr w:type="spellStart"/>
            <w:r w:rsidRPr="007415EF">
              <w:rPr>
                <w:rFonts w:ascii="Times New Roman" w:hAnsi="Times New Roman" w:cs="Times New Roman"/>
                <w:sz w:val="20"/>
                <w:szCs w:val="20"/>
              </w:rPr>
              <w:t>Lonvaud</w:t>
            </w:r>
            <w:proofErr w:type="spellEnd"/>
            <w:r w:rsidRPr="007415EF">
              <w:rPr>
                <w:rFonts w:ascii="Times New Roman" w:hAnsi="Times New Roman" w:cs="Times New Roman"/>
                <w:sz w:val="20"/>
                <w:szCs w:val="20"/>
              </w:rPr>
              <w:t xml:space="preserve"> , Handbook of </w:t>
            </w:r>
            <w:proofErr w:type="spellStart"/>
            <w:r w:rsidRPr="007415EF">
              <w:rPr>
                <w:rFonts w:ascii="Times New Roman" w:hAnsi="Times New Roman" w:cs="Times New Roman"/>
                <w:sz w:val="20"/>
                <w:szCs w:val="20"/>
              </w:rPr>
              <w:t>Enology</w:t>
            </w:r>
            <w:proofErr w:type="spellEnd"/>
            <w:r w:rsidRPr="007415EF">
              <w:rPr>
                <w:rFonts w:ascii="Times New Roman" w:hAnsi="Times New Roman" w:cs="Times New Roman"/>
                <w:sz w:val="20"/>
                <w:szCs w:val="20"/>
              </w:rPr>
              <w:t xml:space="preserve"> Volume 1 The Microbiology of Wine and </w:t>
            </w:r>
            <w:proofErr w:type="spellStart"/>
            <w:r w:rsidRPr="007415EF">
              <w:rPr>
                <w:rFonts w:ascii="Times New Roman" w:hAnsi="Times New Roman" w:cs="Times New Roman"/>
                <w:sz w:val="20"/>
                <w:szCs w:val="20"/>
              </w:rPr>
              <w:t>Vinifications</w:t>
            </w:r>
            <w:proofErr w:type="spellEnd"/>
            <w:r w:rsidRPr="007415EF">
              <w:rPr>
                <w:rFonts w:ascii="Times New Roman" w:hAnsi="Times New Roman" w:cs="Times New Roman"/>
                <w:sz w:val="20"/>
                <w:szCs w:val="20"/>
              </w:rPr>
              <w:t xml:space="preserve"> 2nd Edition, 2006</w:t>
            </w:r>
          </w:p>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proofErr w:type="spellStart"/>
            <w:r w:rsidRPr="007415EF">
              <w:rPr>
                <w:rFonts w:ascii="Times New Roman" w:hAnsi="Times New Roman" w:cs="Times New Roman"/>
                <w:sz w:val="20"/>
                <w:szCs w:val="20"/>
                <w:shd w:val="clear" w:color="auto" w:fill="FFFFFF"/>
              </w:rPr>
              <w:t>Chitwood</w:t>
            </w:r>
            <w:proofErr w:type="spellEnd"/>
            <w:r w:rsidRPr="007415EF">
              <w:rPr>
                <w:rFonts w:ascii="Times New Roman" w:hAnsi="Times New Roman" w:cs="Times New Roman"/>
                <w:sz w:val="20"/>
                <w:szCs w:val="20"/>
                <w:shd w:val="clear" w:color="auto" w:fill="FFFFFF"/>
              </w:rPr>
              <w:t xml:space="preserve"> DH, at all; </w:t>
            </w:r>
            <w:proofErr w:type="gramStart"/>
            <w:r w:rsidRPr="007415EF">
              <w:rPr>
                <w:rFonts w:ascii="Times New Roman" w:hAnsi="Times New Roman" w:cs="Times New Roman"/>
                <w:sz w:val="20"/>
                <w:szCs w:val="20"/>
                <w:shd w:val="clear" w:color="auto" w:fill="FFFFFF"/>
              </w:rPr>
              <w:t>A</w:t>
            </w:r>
            <w:proofErr w:type="gramEnd"/>
            <w:r w:rsidRPr="007415EF">
              <w:rPr>
                <w:rFonts w:ascii="Times New Roman" w:hAnsi="Times New Roman" w:cs="Times New Roman"/>
                <w:sz w:val="20"/>
                <w:szCs w:val="20"/>
                <w:shd w:val="clear" w:color="auto" w:fill="FFFFFF"/>
              </w:rPr>
              <w:t xml:space="preserve"> modern </w:t>
            </w:r>
            <w:proofErr w:type="spellStart"/>
            <w:r w:rsidRPr="007415EF">
              <w:rPr>
                <w:rFonts w:ascii="Times New Roman" w:hAnsi="Times New Roman" w:cs="Times New Roman"/>
                <w:sz w:val="20"/>
                <w:szCs w:val="20"/>
                <w:shd w:val="clear" w:color="auto" w:fill="FFFFFF"/>
              </w:rPr>
              <w:t>Ampelography</w:t>
            </w:r>
            <w:proofErr w:type="spellEnd"/>
            <w:r w:rsidRPr="007415EF">
              <w:rPr>
                <w:rFonts w:ascii="Times New Roman" w:hAnsi="Times New Roman" w:cs="Times New Roman"/>
                <w:sz w:val="20"/>
                <w:szCs w:val="20"/>
                <w:shd w:val="clear" w:color="auto" w:fill="FFFFFF"/>
              </w:rPr>
              <w:t xml:space="preserve">: a genetic basis for leaf shape and venation patterning in grape. Plant Physiol. 2014 </w:t>
            </w:r>
          </w:p>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proofErr w:type="spellStart"/>
            <w:r w:rsidRPr="007415EF">
              <w:rPr>
                <w:rFonts w:ascii="Times New Roman" w:hAnsi="Times New Roman" w:cs="Times New Roman"/>
                <w:sz w:val="20"/>
                <w:szCs w:val="20"/>
              </w:rPr>
              <w:t>Kerridge</w:t>
            </w:r>
            <w:proofErr w:type="spellEnd"/>
            <w:r w:rsidRPr="007415EF">
              <w:rPr>
                <w:rFonts w:ascii="Times New Roman" w:hAnsi="Times New Roman" w:cs="Times New Roman"/>
                <w:sz w:val="20"/>
                <w:szCs w:val="20"/>
              </w:rPr>
              <w:t>, George</w:t>
            </w:r>
            <w:r w:rsidRPr="007415EF">
              <w:rPr>
                <w:rStyle w:val="media-delimiter"/>
                <w:rFonts w:ascii="Times New Roman" w:hAnsi="Times New Roman" w:cs="Times New Roman"/>
                <w:sz w:val="20"/>
                <w:szCs w:val="20"/>
              </w:rPr>
              <w:t>; </w:t>
            </w:r>
            <w:proofErr w:type="spellStart"/>
            <w:r w:rsidRPr="007415EF">
              <w:rPr>
                <w:rFonts w:ascii="Times New Roman" w:hAnsi="Times New Roman" w:cs="Times New Roman"/>
                <w:sz w:val="20"/>
                <w:szCs w:val="20"/>
              </w:rPr>
              <w:t>Gackle</w:t>
            </w:r>
            <w:proofErr w:type="spellEnd"/>
            <w:r w:rsidRPr="007415EF">
              <w:rPr>
                <w:rFonts w:ascii="Times New Roman" w:hAnsi="Times New Roman" w:cs="Times New Roman"/>
                <w:sz w:val="20"/>
                <w:szCs w:val="20"/>
              </w:rPr>
              <w:t xml:space="preserve">, Angela </w:t>
            </w:r>
            <w:hyperlink r:id="rId5" w:history="1">
              <w:r w:rsidRPr="007415EF">
                <w:rPr>
                  <w:rStyle w:val="Hyperlink"/>
                  <w:rFonts w:ascii="Times New Roman" w:hAnsi="Times New Roman" w:cs="Times New Roman"/>
                  <w:sz w:val="20"/>
                  <w:szCs w:val="20"/>
                </w:rPr>
                <w:t>Vines for wines a wine lover's guide to the top wine grape varieties</w:t>
              </w:r>
            </w:hyperlink>
            <w:r w:rsidRPr="007415EF">
              <w:rPr>
                <w:rFonts w:ascii="Times New Roman" w:hAnsi="Times New Roman" w:cs="Times New Roman"/>
                <w:sz w:val="20"/>
                <w:szCs w:val="20"/>
              </w:rPr>
              <w:t>2005</w:t>
            </w:r>
            <w:r w:rsidRPr="007415EF">
              <w:rPr>
                <w:rFonts w:ascii="Times New Roman" w:hAnsi="Times New Roman" w:cs="Times New Roman"/>
                <w:sz w:val="20"/>
                <w:szCs w:val="20"/>
                <w:lang w:val="en-US"/>
              </w:rPr>
              <w:t>;</w:t>
            </w:r>
          </w:p>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proofErr w:type="spellStart"/>
            <w:r w:rsidRPr="007415EF">
              <w:rPr>
                <w:rFonts w:ascii="Times New Roman" w:hAnsi="Times New Roman" w:cs="Times New Roman"/>
                <w:sz w:val="20"/>
                <w:szCs w:val="20"/>
                <w:lang w:val="en-US"/>
              </w:rPr>
              <w:t>Çakalli</w:t>
            </w:r>
            <w:proofErr w:type="spellEnd"/>
            <w:r w:rsidRPr="007415EF">
              <w:rPr>
                <w:rFonts w:ascii="Times New Roman" w:hAnsi="Times New Roman" w:cs="Times New Roman"/>
                <w:sz w:val="20"/>
                <w:szCs w:val="20"/>
                <w:lang w:val="en-US"/>
              </w:rPr>
              <w:t xml:space="preserve">, D., </w:t>
            </w:r>
            <w:proofErr w:type="spellStart"/>
            <w:r w:rsidRPr="007415EF">
              <w:rPr>
                <w:rFonts w:ascii="Times New Roman" w:hAnsi="Times New Roman" w:cs="Times New Roman"/>
                <w:sz w:val="20"/>
                <w:szCs w:val="20"/>
                <w:lang w:val="en-US"/>
              </w:rPr>
              <w:t>Susaj</w:t>
            </w:r>
            <w:proofErr w:type="spellEnd"/>
            <w:r w:rsidRPr="007415EF">
              <w:rPr>
                <w:rFonts w:ascii="Times New Roman" w:hAnsi="Times New Roman" w:cs="Times New Roman"/>
                <w:sz w:val="20"/>
                <w:szCs w:val="20"/>
                <w:lang w:val="en-US"/>
              </w:rPr>
              <w:t xml:space="preserve"> L., </w:t>
            </w:r>
            <w:proofErr w:type="spellStart"/>
            <w:r w:rsidRPr="007415EF">
              <w:rPr>
                <w:rFonts w:ascii="Times New Roman" w:hAnsi="Times New Roman" w:cs="Times New Roman"/>
                <w:sz w:val="20"/>
                <w:szCs w:val="20"/>
                <w:lang w:val="en-US"/>
              </w:rPr>
              <w:t>Ampelografia</w:t>
            </w:r>
            <w:proofErr w:type="spellEnd"/>
            <w:r w:rsidRPr="007415EF">
              <w:rPr>
                <w:rFonts w:ascii="Times New Roman" w:hAnsi="Times New Roman" w:cs="Times New Roman"/>
                <w:sz w:val="20"/>
                <w:szCs w:val="20"/>
                <w:lang w:val="en-US"/>
              </w:rPr>
              <w:t xml:space="preserve"> 2004;</w:t>
            </w:r>
          </w:p>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proofErr w:type="spellStart"/>
            <w:r w:rsidRPr="007415EF">
              <w:rPr>
                <w:rFonts w:ascii="Times New Roman" w:eastAsia="MS Mincho" w:hAnsi="Times New Roman" w:cs="Times New Roman"/>
                <w:sz w:val="20"/>
                <w:szCs w:val="20"/>
                <w:lang w:val="en-US"/>
              </w:rPr>
              <w:t>Susaj</w:t>
            </w:r>
            <w:proofErr w:type="spellEnd"/>
            <w:r w:rsidRPr="007415EF">
              <w:rPr>
                <w:rFonts w:ascii="Times New Roman" w:eastAsia="MS Mincho" w:hAnsi="Times New Roman" w:cs="Times New Roman"/>
                <w:sz w:val="20"/>
                <w:szCs w:val="20"/>
                <w:lang w:val="en-US"/>
              </w:rPr>
              <w:t xml:space="preserve"> L., </w:t>
            </w:r>
            <w:proofErr w:type="spellStart"/>
            <w:r w:rsidRPr="007415EF">
              <w:rPr>
                <w:rFonts w:ascii="Times New Roman" w:hAnsi="Times New Roman" w:cs="Times New Roman"/>
                <w:sz w:val="20"/>
                <w:szCs w:val="20"/>
                <w:lang w:val="en-US"/>
              </w:rPr>
              <w:t>Vreshtaria</w:t>
            </w:r>
            <w:proofErr w:type="spellEnd"/>
            <w:r w:rsidRPr="007415EF">
              <w:rPr>
                <w:rFonts w:ascii="Times New Roman" w:hAnsi="Times New Roman" w:cs="Times New Roman"/>
                <w:sz w:val="20"/>
                <w:szCs w:val="20"/>
                <w:lang w:val="en-US"/>
              </w:rPr>
              <w:t xml:space="preserve">- Lush </w:t>
            </w:r>
            <w:proofErr w:type="spellStart"/>
            <w:r w:rsidRPr="007415EF">
              <w:rPr>
                <w:rFonts w:ascii="Times New Roman" w:hAnsi="Times New Roman" w:cs="Times New Roman"/>
                <w:sz w:val="20"/>
                <w:szCs w:val="20"/>
                <w:lang w:val="en-US"/>
              </w:rPr>
              <w:t>Susaj</w:t>
            </w:r>
            <w:proofErr w:type="spellEnd"/>
            <w:r w:rsidRPr="007415EF">
              <w:rPr>
                <w:rFonts w:ascii="Times New Roman" w:hAnsi="Times New Roman" w:cs="Times New Roman"/>
                <w:sz w:val="20"/>
                <w:szCs w:val="20"/>
                <w:lang w:val="en-US"/>
              </w:rPr>
              <w:t xml:space="preserve">, </w:t>
            </w:r>
            <w:proofErr w:type="spellStart"/>
            <w:r w:rsidRPr="007415EF">
              <w:rPr>
                <w:rFonts w:ascii="Times New Roman" w:eastAsia="Times New Roman" w:hAnsi="Times New Roman" w:cs="Times New Roman"/>
                <w:sz w:val="20"/>
                <w:szCs w:val="20"/>
                <w:lang w:val="en-US"/>
              </w:rPr>
              <w:t>Tekst</w:t>
            </w:r>
            <w:proofErr w:type="spellEnd"/>
            <w:r w:rsidRPr="007415EF">
              <w:rPr>
                <w:rFonts w:ascii="Times New Roman" w:eastAsia="Times New Roman" w:hAnsi="Times New Roman" w:cs="Times New Roman"/>
                <w:sz w:val="20"/>
                <w:szCs w:val="20"/>
                <w:lang w:val="en-US"/>
              </w:rPr>
              <w:t xml:space="preserve"> </w:t>
            </w:r>
            <w:proofErr w:type="spellStart"/>
            <w:r w:rsidRPr="007415EF">
              <w:rPr>
                <w:rFonts w:ascii="Times New Roman" w:eastAsia="Times New Roman" w:hAnsi="Times New Roman" w:cs="Times New Roman"/>
                <w:sz w:val="20"/>
                <w:szCs w:val="20"/>
                <w:lang w:val="en-US"/>
              </w:rPr>
              <w:t>Universitar</w:t>
            </w:r>
            <w:proofErr w:type="spellEnd"/>
            <w:r w:rsidRPr="007415EF">
              <w:rPr>
                <w:rFonts w:ascii="Times New Roman" w:hAnsi="Times New Roman" w:cs="Times New Roman"/>
                <w:sz w:val="20"/>
                <w:szCs w:val="20"/>
                <w:lang w:val="en-US"/>
              </w:rPr>
              <w:t xml:space="preserve">, </w:t>
            </w:r>
            <w:r w:rsidRPr="007415EF">
              <w:rPr>
                <w:rFonts w:ascii="Times New Roman" w:eastAsia="Times New Roman" w:hAnsi="Times New Roman" w:cs="Times New Roman"/>
                <w:sz w:val="20"/>
                <w:szCs w:val="20"/>
                <w:lang w:val="en-US"/>
              </w:rPr>
              <w:t>2012</w:t>
            </w:r>
          </w:p>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proofErr w:type="spellStart"/>
            <w:r w:rsidRPr="007415EF">
              <w:rPr>
                <w:rFonts w:ascii="Times New Roman" w:hAnsi="Times New Roman" w:cs="Times New Roman"/>
                <w:sz w:val="20"/>
                <w:szCs w:val="20"/>
                <w:lang w:val="en-US"/>
              </w:rPr>
              <w:t>Susaj</w:t>
            </w:r>
            <w:proofErr w:type="spellEnd"/>
            <w:r w:rsidRPr="007415EF">
              <w:rPr>
                <w:rFonts w:ascii="Times New Roman" w:hAnsi="Times New Roman" w:cs="Times New Roman"/>
                <w:sz w:val="20"/>
                <w:szCs w:val="20"/>
                <w:lang w:val="en-US"/>
              </w:rPr>
              <w:t xml:space="preserve"> L., </w:t>
            </w:r>
            <w:proofErr w:type="spellStart"/>
            <w:r w:rsidRPr="007415EF">
              <w:rPr>
                <w:rFonts w:ascii="Times New Roman" w:hAnsi="Times New Roman" w:cs="Times New Roman"/>
                <w:sz w:val="20"/>
                <w:szCs w:val="20"/>
                <w:lang w:val="en-US"/>
              </w:rPr>
              <w:t>Mekanizimi</w:t>
            </w:r>
            <w:proofErr w:type="spellEnd"/>
            <w:r w:rsidRPr="007415EF">
              <w:rPr>
                <w:rFonts w:ascii="Times New Roman" w:hAnsi="Times New Roman" w:cs="Times New Roman"/>
                <w:sz w:val="20"/>
                <w:szCs w:val="20"/>
                <w:lang w:val="en-US"/>
              </w:rPr>
              <w:t xml:space="preserve"> </w:t>
            </w:r>
            <w:proofErr w:type="spellStart"/>
            <w:r w:rsidRPr="007415EF">
              <w:rPr>
                <w:rFonts w:ascii="Times New Roman" w:hAnsi="Times New Roman" w:cs="Times New Roman"/>
                <w:sz w:val="20"/>
                <w:szCs w:val="20"/>
                <w:lang w:val="en-US"/>
              </w:rPr>
              <w:t>i</w:t>
            </w:r>
            <w:proofErr w:type="spellEnd"/>
            <w:r w:rsidRPr="007415EF">
              <w:rPr>
                <w:rFonts w:ascii="Times New Roman" w:hAnsi="Times New Roman" w:cs="Times New Roman"/>
                <w:sz w:val="20"/>
                <w:szCs w:val="20"/>
                <w:lang w:val="en-US"/>
              </w:rPr>
              <w:t xml:space="preserve"> </w:t>
            </w:r>
            <w:proofErr w:type="spellStart"/>
            <w:r w:rsidRPr="007415EF">
              <w:rPr>
                <w:rFonts w:ascii="Times New Roman" w:hAnsi="Times New Roman" w:cs="Times New Roman"/>
                <w:sz w:val="20"/>
                <w:szCs w:val="20"/>
                <w:lang w:val="en-US"/>
              </w:rPr>
              <w:t>Vreshtave</w:t>
            </w:r>
            <w:proofErr w:type="spellEnd"/>
            <w:r w:rsidRPr="007415EF">
              <w:rPr>
                <w:rFonts w:ascii="Times New Roman" w:hAnsi="Times New Roman" w:cs="Times New Roman"/>
                <w:sz w:val="20"/>
                <w:szCs w:val="20"/>
                <w:lang w:val="en-US"/>
              </w:rPr>
              <w:t xml:space="preserve"> </w:t>
            </w:r>
            <w:proofErr w:type="spellStart"/>
            <w:r w:rsidRPr="007415EF">
              <w:rPr>
                <w:rFonts w:ascii="Times New Roman" w:hAnsi="Times New Roman" w:cs="Times New Roman"/>
                <w:sz w:val="20"/>
                <w:szCs w:val="20"/>
                <w:lang w:val="en-US"/>
              </w:rPr>
              <w:t>Tekst</w:t>
            </w:r>
            <w:proofErr w:type="spellEnd"/>
            <w:r w:rsidRPr="007415EF">
              <w:rPr>
                <w:rFonts w:ascii="Times New Roman" w:hAnsi="Times New Roman" w:cs="Times New Roman"/>
                <w:sz w:val="20"/>
                <w:szCs w:val="20"/>
                <w:lang w:val="en-US"/>
              </w:rPr>
              <w:t xml:space="preserve"> </w:t>
            </w:r>
            <w:proofErr w:type="spellStart"/>
            <w:r w:rsidRPr="007415EF">
              <w:rPr>
                <w:rFonts w:ascii="Times New Roman" w:hAnsi="Times New Roman" w:cs="Times New Roman"/>
                <w:sz w:val="20"/>
                <w:szCs w:val="20"/>
                <w:lang w:val="en-US"/>
              </w:rPr>
              <w:t>Universitar</w:t>
            </w:r>
            <w:proofErr w:type="spellEnd"/>
            <w:r w:rsidRPr="007415EF">
              <w:rPr>
                <w:rFonts w:ascii="Times New Roman" w:hAnsi="Times New Roman" w:cs="Times New Roman"/>
                <w:sz w:val="20"/>
                <w:szCs w:val="20"/>
                <w:lang w:val="en-US"/>
              </w:rPr>
              <w:t>, 2015.</w:t>
            </w:r>
          </w:p>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r w:rsidRPr="007415EF">
              <w:rPr>
                <w:rFonts w:ascii="Times New Roman" w:eastAsia="Times New Roman" w:hAnsi="Times New Roman" w:cs="Times New Roman"/>
                <w:noProof/>
                <w:sz w:val="20"/>
                <w:szCs w:val="20"/>
                <w:lang w:val="en-US"/>
              </w:rPr>
              <w:t>Sotiri P.,GjermeniT.,NiniT.(1973):</w:t>
            </w:r>
            <w:r w:rsidRPr="007415EF">
              <w:rPr>
                <w:rFonts w:ascii="Times New Roman" w:eastAsia="Times New Roman" w:hAnsi="Times New Roman" w:cs="Times New Roman"/>
                <w:noProof/>
                <w:spacing w:val="-2"/>
                <w:sz w:val="20"/>
                <w:szCs w:val="20"/>
                <w:lang w:val="en-US"/>
              </w:rPr>
              <w:t>Vitikultura.</w:t>
            </w:r>
            <w:r w:rsidRPr="007415EF">
              <w:rPr>
                <w:rFonts w:ascii="Times New Roman" w:eastAsia="Times New Roman" w:hAnsi="Times New Roman" w:cs="Times New Roman"/>
                <w:noProof/>
                <w:sz w:val="20"/>
                <w:szCs w:val="20"/>
                <w:lang w:val="en-US"/>
              </w:rPr>
              <w:t xml:space="preserve">Instituti </w:t>
            </w:r>
            <w:r w:rsidRPr="007415EF">
              <w:rPr>
                <w:rFonts w:ascii="Times New Roman" w:eastAsia="Times New Roman" w:hAnsi="Times New Roman" w:cs="Times New Roman"/>
                <w:noProof/>
                <w:w w:val="127"/>
                <w:sz w:val="20"/>
                <w:szCs w:val="20"/>
                <w:lang w:val="en-US"/>
              </w:rPr>
              <w:t xml:space="preserve">i </w:t>
            </w:r>
            <w:r w:rsidRPr="007415EF">
              <w:rPr>
                <w:rFonts w:ascii="Times New Roman" w:eastAsia="Times New Roman" w:hAnsi="Times New Roman" w:cs="Times New Roman"/>
                <w:noProof/>
                <w:sz w:val="20"/>
                <w:szCs w:val="20"/>
                <w:lang w:val="en-US"/>
              </w:rPr>
              <w:t>lartë shtetëror</w:t>
            </w:r>
            <w:r w:rsidRPr="007415EF">
              <w:rPr>
                <w:rFonts w:ascii="Times New Roman" w:eastAsia="Times New Roman" w:hAnsi="Times New Roman" w:cs="Times New Roman"/>
                <w:noProof/>
                <w:w w:val="129"/>
                <w:sz w:val="20"/>
                <w:szCs w:val="20"/>
                <w:lang w:val="en-US"/>
              </w:rPr>
              <w:t>i</w:t>
            </w:r>
            <w:r w:rsidRPr="007415EF">
              <w:rPr>
                <w:rFonts w:ascii="Times New Roman" w:eastAsia="Times New Roman" w:hAnsi="Times New Roman" w:cs="Times New Roman"/>
                <w:noProof/>
                <w:sz w:val="20"/>
                <w:szCs w:val="20"/>
                <w:lang w:val="en-US"/>
              </w:rPr>
              <w:t>bujqësis;</w:t>
            </w:r>
          </w:p>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r w:rsidRPr="007415EF">
              <w:rPr>
                <w:rFonts w:ascii="Times New Roman" w:eastAsia="Times New Roman" w:hAnsi="Times New Roman" w:cs="Times New Roman"/>
                <w:noProof/>
                <w:sz w:val="20"/>
                <w:szCs w:val="20"/>
                <w:lang w:val="en-US"/>
              </w:rPr>
              <w:lastRenderedPageBreak/>
              <w:t>Dragusha B., Susaj L., Vreshtaria. Prishtinë, 2018;</w:t>
            </w:r>
          </w:p>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r w:rsidRPr="007415EF">
              <w:rPr>
                <w:rFonts w:ascii="Times New Roman" w:eastAsia="Times New Roman" w:hAnsi="Times New Roman" w:cs="Times New Roman"/>
                <w:noProof/>
                <w:sz w:val="20"/>
                <w:szCs w:val="20"/>
                <w:lang w:val="en-US"/>
              </w:rPr>
              <w:t>Koronica B.,Vreshtaria.</w:t>
            </w:r>
            <w:r w:rsidRPr="007415EF">
              <w:rPr>
                <w:rFonts w:ascii="Times New Roman" w:eastAsia="Times New Roman" w:hAnsi="Times New Roman" w:cs="Times New Roman"/>
                <w:noProof/>
                <w:spacing w:val="-2"/>
                <w:sz w:val="20"/>
                <w:szCs w:val="20"/>
                <w:lang w:val="en-US"/>
              </w:rPr>
              <w:t xml:space="preserve">Universiteti </w:t>
            </w:r>
            <w:r w:rsidRPr="007415EF">
              <w:rPr>
                <w:rFonts w:ascii="Times New Roman" w:eastAsia="Times New Roman" w:hAnsi="Times New Roman" w:cs="Times New Roman"/>
                <w:noProof/>
                <w:w w:val="127"/>
                <w:sz w:val="20"/>
                <w:szCs w:val="20"/>
                <w:lang w:val="en-US"/>
              </w:rPr>
              <w:t xml:space="preserve">i </w:t>
            </w:r>
            <w:r w:rsidRPr="007415EF">
              <w:rPr>
                <w:rFonts w:ascii="Times New Roman" w:eastAsia="Times New Roman" w:hAnsi="Times New Roman" w:cs="Times New Roman"/>
                <w:noProof/>
                <w:sz w:val="20"/>
                <w:szCs w:val="20"/>
                <w:lang w:val="en-US"/>
              </w:rPr>
              <w:t>Prishtinës.Prishtinë (1996):.</w:t>
            </w:r>
          </w:p>
          <w:p w:rsidR="00012C7C" w:rsidRPr="007415EF" w:rsidRDefault="00012C7C" w:rsidP="00012C7C">
            <w:pPr>
              <w:pStyle w:val="NoSpacing"/>
              <w:numPr>
                <w:ilvl w:val="0"/>
                <w:numId w:val="1"/>
              </w:numPr>
              <w:spacing w:line="276" w:lineRule="auto"/>
              <w:rPr>
                <w:rFonts w:ascii="Times New Roman" w:hAnsi="Times New Roman" w:cs="Times New Roman"/>
                <w:sz w:val="20"/>
                <w:szCs w:val="20"/>
                <w:lang w:val="en-US"/>
              </w:rPr>
            </w:pPr>
            <w:r w:rsidRPr="007415EF">
              <w:rPr>
                <w:rFonts w:ascii="Times New Roman" w:hAnsi="Times New Roman" w:cs="Times New Roman"/>
                <w:noProof/>
                <w:sz w:val="20"/>
                <w:szCs w:val="20"/>
                <w:lang w:val="en-US"/>
              </w:rPr>
              <w:t>Avramov L.,</w:t>
            </w:r>
            <w:r w:rsidRPr="007415EF">
              <w:rPr>
                <w:rFonts w:ascii="Times New Roman" w:hAnsi="Times New Roman" w:cs="Times New Roman"/>
                <w:spacing w:val="20"/>
                <w:w w:val="110"/>
                <w:sz w:val="20"/>
                <w:szCs w:val="20"/>
                <w:lang w:val="en-US"/>
              </w:rPr>
              <w:t xml:space="preserve"> </w:t>
            </w:r>
            <w:proofErr w:type="spellStart"/>
            <w:r w:rsidRPr="007415EF">
              <w:rPr>
                <w:rFonts w:ascii="Times New Roman" w:hAnsi="Times New Roman" w:cs="Times New Roman"/>
                <w:spacing w:val="20"/>
                <w:w w:val="110"/>
                <w:sz w:val="20"/>
                <w:szCs w:val="20"/>
                <w:lang w:val="en-US"/>
              </w:rPr>
              <w:t>Vinogradarstvo.Nolit</w:t>
            </w:r>
            <w:proofErr w:type="spellEnd"/>
            <w:r w:rsidRPr="007415EF">
              <w:rPr>
                <w:rFonts w:ascii="Times New Roman" w:eastAsia="Times New Roman" w:hAnsi="Times New Roman" w:cs="Times New Roman"/>
                <w:noProof/>
                <w:sz w:val="20"/>
                <w:szCs w:val="20"/>
                <w:lang w:val="en-US"/>
              </w:rPr>
              <w:t>.</w:t>
            </w:r>
            <w:r w:rsidRPr="007415EF">
              <w:rPr>
                <w:rFonts w:ascii="Times New Roman" w:eastAsia="Times New Roman" w:hAnsi="Times New Roman" w:cs="Times New Roman"/>
                <w:noProof/>
                <w:spacing w:val="-3"/>
                <w:sz w:val="20"/>
                <w:szCs w:val="20"/>
                <w:lang w:val="en-US"/>
              </w:rPr>
              <w:t xml:space="preserve"> Beograd</w:t>
            </w:r>
            <w:r w:rsidRPr="007415EF">
              <w:rPr>
                <w:rFonts w:ascii="Times New Roman" w:eastAsia="Times New Roman" w:hAnsi="Times New Roman" w:cs="Times New Roman"/>
                <w:noProof/>
                <w:sz w:val="20"/>
                <w:szCs w:val="20"/>
                <w:lang w:val="en-US"/>
              </w:rPr>
              <w:t>(1991).</w:t>
            </w:r>
          </w:p>
          <w:p w:rsidR="00012C7C" w:rsidRPr="007415EF" w:rsidRDefault="00012C7C" w:rsidP="00012C7C">
            <w:pPr>
              <w:pStyle w:val="ListParagraph"/>
              <w:widowControl w:val="0"/>
              <w:numPr>
                <w:ilvl w:val="0"/>
                <w:numId w:val="1"/>
              </w:numPr>
              <w:kinsoku w:val="0"/>
              <w:autoSpaceDE w:val="0"/>
              <w:autoSpaceDN w:val="0"/>
              <w:adjustRightInd w:val="0"/>
              <w:spacing w:before="54" w:after="0" w:line="223" w:lineRule="auto"/>
              <w:ind w:right="111"/>
              <w:rPr>
                <w:rFonts w:ascii="Times New Roman" w:hAnsi="Times New Roman" w:cs="Times New Roman"/>
                <w:sz w:val="20"/>
                <w:szCs w:val="20"/>
              </w:rPr>
            </w:pPr>
            <w:r w:rsidRPr="007415EF">
              <w:rPr>
                <w:rFonts w:ascii="Times New Roman" w:eastAsia="Times New Roman" w:hAnsi="Times New Roman" w:cs="Times New Roman"/>
                <w:noProof/>
                <w:sz w:val="20"/>
                <w:szCs w:val="20"/>
              </w:rPr>
              <w:t>Sotiri P., Praktikum</w:t>
            </w:r>
            <w:r w:rsidRPr="007415EF">
              <w:rPr>
                <w:rFonts w:ascii="Times New Roman" w:eastAsia="Times New Roman" w:hAnsi="Times New Roman" w:cs="Times New Roman"/>
                <w:spacing w:val="44"/>
                <w:w w:val="110"/>
                <w:sz w:val="20"/>
                <w:szCs w:val="20"/>
              </w:rPr>
              <w:t xml:space="preserve"> </w:t>
            </w:r>
            <w:r w:rsidRPr="007415EF">
              <w:rPr>
                <w:rFonts w:ascii="Times New Roman" w:eastAsia="Times New Roman" w:hAnsi="Times New Roman" w:cs="Times New Roman"/>
                <w:noProof/>
                <w:w w:val="128"/>
                <w:sz w:val="20"/>
                <w:szCs w:val="20"/>
              </w:rPr>
              <w:t>i</w:t>
            </w:r>
            <w:r w:rsidRPr="007415EF">
              <w:rPr>
                <w:rFonts w:ascii="Times New Roman" w:eastAsia="Times New Roman" w:hAnsi="Times New Roman" w:cs="Times New Roman"/>
                <w:spacing w:val="20"/>
                <w:w w:val="110"/>
                <w:sz w:val="20"/>
                <w:szCs w:val="20"/>
              </w:rPr>
              <w:t xml:space="preserve"> </w:t>
            </w:r>
            <w:r w:rsidRPr="007415EF">
              <w:rPr>
                <w:rFonts w:ascii="Times New Roman" w:eastAsia="Times New Roman" w:hAnsi="Times New Roman" w:cs="Times New Roman"/>
                <w:noProof/>
                <w:sz w:val="20"/>
                <w:szCs w:val="20"/>
              </w:rPr>
              <w:t xml:space="preserve">vitikulturës. </w:t>
            </w:r>
            <w:r w:rsidRPr="007415EF">
              <w:rPr>
                <w:rFonts w:ascii="Times New Roman" w:hAnsi="Times New Roman" w:cs="Times New Roman"/>
                <w:noProof/>
                <w:sz w:val="20"/>
                <w:szCs w:val="20"/>
              </w:rPr>
              <w:drawing>
                <wp:anchor distT="0" distB="0" distL="0" distR="0" simplePos="0" relativeHeight="251659264" behindDoc="0" locked="0" layoutInCell="1" allowOverlap="1" wp14:anchorId="476B4017" wp14:editId="78869337">
                  <wp:simplePos x="0" y="0"/>
                  <wp:positionH relativeFrom="page">
                    <wp:posOffset>3324479</wp:posOffset>
                  </wp:positionH>
                  <wp:positionV relativeFrom="page">
                    <wp:posOffset>-3048</wp:posOffset>
                  </wp:positionV>
                  <wp:extent cx="9525" cy="9525"/>
                  <wp:effectExtent l="0" t="0" r="0" b="0"/>
                  <wp:wrapNone/>
                  <wp:docPr id="9151" name="Image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1" name="7CF44AE0-1806-4ABB-BEDE-B74E0FA0589B"/>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sidRPr="007415EF">
              <w:rPr>
                <w:rFonts w:ascii="Times New Roman" w:hAnsi="Times New Roman" w:cs="Times New Roman"/>
                <w:noProof/>
                <w:sz w:val="20"/>
                <w:szCs w:val="20"/>
              </w:rPr>
              <w:drawing>
                <wp:anchor distT="0" distB="0" distL="0" distR="0" simplePos="0" relativeHeight="251660288" behindDoc="0" locked="0" layoutInCell="1" allowOverlap="1" wp14:anchorId="5DCAA7BB" wp14:editId="4291896D">
                  <wp:simplePos x="0" y="0"/>
                  <wp:positionH relativeFrom="page">
                    <wp:posOffset>3324479</wp:posOffset>
                  </wp:positionH>
                  <wp:positionV relativeFrom="page">
                    <wp:posOffset>1397127</wp:posOffset>
                  </wp:positionV>
                  <wp:extent cx="9525" cy="19050"/>
                  <wp:effectExtent l="0" t="0" r="0" b="0"/>
                  <wp:wrapNone/>
                  <wp:docPr id="9152" name="Image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 name="537F15D3-4F11-4CFD-0F4D-102F5464D719"/>
                          <pic:cNvPicPr/>
                        </pic:nvPicPr>
                        <pic:blipFill>
                          <a:blip r:embed="rId7">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Pr="007415EF">
              <w:rPr>
                <w:rFonts w:ascii="Times New Roman" w:eastAsia="Times New Roman" w:hAnsi="Times New Roman" w:cs="Times New Roman"/>
                <w:noProof/>
                <w:spacing w:val="-2"/>
                <w:sz w:val="20"/>
                <w:szCs w:val="20"/>
              </w:rPr>
              <w:t>Instituti</w:t>
            </w:r>
            <w:r w:rsidRPr="007415EF">
              <w:rPr>
                <w:rFonts w:ascii="Times New Roman" w:eastAsia="Times New Roman" w:hAnsi="Times New Roman" w:cs="Times New Roman"/>
                <w:spacing w:val="-22"/>
                <w:w w:val="110"/>
                <w:sz w:val="20"/>
                <w:szCs w:val="20"/>
              </w:rPr>
              <w:t xml:space="preserve"> </w:t>
            </w:r>
            <w:r w:rsidRPr="007415EF">
              <w:rPr>
                <w:rFonts w:ascii="Times New Roman" w:eastAsia="Times New Roman" w:hAnsi="Times New Roman" w:cs="Times New Roman"/>
                <w:noProof/>
                <w:w w:val="129"/>
                <w:sz w:val="20"/>
                <w:szCs w:val="20"/>
              </w:rPr>
              <w:t>i</w:t>
            </w:r>
            <w:r w:rsidRPr="007415EF">
              <w:rPr>
                <w:rFonts w:ascii="Times New Roman" w:eastAsia="Times New Roman" w:hAnsi="Times New Roman" w:cs="Times New Roman"/>
                <w:spacing w:val="-25"/>
                <w:w w:val="110"/>
                <w:sz w:val="20"/>
                <w:szCs w:val="20"/>
              </w:rPr>
              <w:t xml:space="preserve"> </w:t>
            </w:r>
            <w:r w:rsidRPr="007415EF">
              <w:rPr>
                <w:rFonts w:ascii="Times New Roman" w:eastAsia="Times New Roman" w:hAnsi="Times New Roman" w:cs="Times New Roman"/>
                <w:noProof/>
                <w:sz w:val="20"/>
                <w:szCs w:val="20"/>
              </w:rPr>
              <w:t>lartë</w:t>
            </w:r>
            <w:r w:rsidRPr="007415EF">
              <w:rPr>
                <w:rFonts w:ascii="Times New Roman" w:eastAsia="Times New Roman" w:hAnsi="Times New Roman" w:cs="Times New Roman"/>
                <w:spacing w:val="-12"/>
                <w:w w:val="110"/>
                <w:sz w:val="20"/>
                <w:szCs w:val="20"/>
              </w:rPr>
              <w:t xml:space="preserve"> </w:t>
            </w:r>
            <w:r w:rsidRPr="007415EF">
              <w:rPr>
                <w:rFonts w:ascii="Times New Roman" w:eastAsia="Times New Roman" w:hAnsi="Times New Roman" w:cs="Times New Roman"/>
                <w:noProof/>
                <w:sz w:val="20"/>
                <w:szCs w:val="20"/>
              </w:rPr>
              <w:t>bujqësor.</w:t>
            </w:r>
            <w:r w:rsidRPr="007415EF">
              <w:rPr>
                <w:rFonts w:ascii="Times New Roman" w:eastAsia="Times New Roman" w:hAnsi="Times New Roman" w:cs="Times New Roman"/>
                <w:spacing w:val="4"/>
                <w:w w:val="110"/>
                <w:sz w:val="20"/>
                <w:szCs w:val="20"/>
              </w:rPr>
              <w:t xml:space="preserve"> </w:t>
            </w:r>
            <w:r w:rsidRPr="007415EF">
              <w:rPr>
                <w:rFonts w:ascii="Times New Roman" w:eastAsia="Times New Roman" w:hAnsi="Times New Roman" w:cs="Times New Roman"/>
                <w:noProof/>
                <w:sz w:val="20"/>
                <w:szCs w:val="20"/>
              </w:rPr>
              <w:t>Tiranë. 1977</w:t>
            </w:r>
          </w:p>
          <w:p w:rsidR="00012C7C" w:rsidRPr="007415EF" w:rsidRDefault="00012C7C" w:rsidP="00012C7C">
            <w:pPr>
              <w:pStyle w:val="ListParagraph"/>
              <w:widowControl w:val="0"/>
              <w:numPr>
                <w:ilvl w:val="0"/>
                <w:numId w:val="1"/>
              </w:numPr>
              <w:kinsoku w:val="0"/>
              <w:autoSpaceDE w:val="0"/>
              <w:autoSpaceDN w:val="0"/>
              <w:adjustRightInd w:val="0"/>
              <w:spacing w:before="58" w:after="0" w:line="214" w:lineRule="auto"/>
              <w:ind w:right="109"/>
              <w:rPr>
                <w:rFonts w:ascii="Times New Roman" w:hAnsi="Times New Roman" w:cs="Times New Roman"/>
                <w:sz w:val="20"/>
                <w:szCs w:val="20"/>
              </w:rPr>
            </w:pPr>
            <w:r w:rsidRPr="007415EF">
              <w:rPr>
                <w:rFonts w:ascii="Times New Roman" w:eastAsia="Times New Roman" w:hAnsi="Times New Roman" w:cs="Times New Roman"/>
                <w:noProof/>
                <w:sz w:val="20"/>
                <w:szCs w:val="20"/>
              </w:rPr>
              <w:t>Bashkim</w:t>
            </w:r>
            <w:r w:rsidRPr="007415EF">
              <w:rPr>
                <w:rFonts w:ascii="Times New Roman" w:eastAsia="Times New Roman" w:hAnsi="Times New Roman" w:cs="Times New Roman"/>
                <w:spacing w:val="301"/>
                <w:w w:val="110"/>
                <w:sz w:val="20"/>
                <w:szCs w:val="20"/>
              </w:rPr>
              <w:t xml:space="preserve"> </w:t>
            </w:r>
            <w:r w:rsidRPr="007415EF">
              <w:rPr>
                <w:rFonts w:ascii="Times New Roman" w:eastAsia="Times New Roman" w:hAnsi="Times New Roman" w:cs="Times New Roman"/>
                <w:noProof/>
                <w:sz w:val="20"/>
                <w:szCs w:val="20"/>
              </w:rPr>
              <w:t>Koronica.</w:t>
            </w:r>
            <w:r w:rsidRPr="007415EF">
              <w:rPr>
                <w:rFonts w:ascii="Times New Roman" w:eastAsia="Times New Roman" w:hAnsi="Times New Roman" w:cs="Times New Roman"/>
                <w:spacing w:val="315"/>
                <w:w w:val="110"/>
                <w:sz w:val="20"/>
                <w:szCs w:val="20"/>
              </w:rPr>
              <w:t xml:space="preserve"> </w:t>
            </w:r>
            <w:r w:rsidRPr="007415EF">
              <w:rPr>
                <w:rFonts w:ascii="Times New Roman" w:eastAsia="Times New Roman" w:hAnsi="Times New Roman" w:cs="Times New Roman"/>
                <w:noProof/>
                <w:sz w:val="20"/>
                <w:szCs w:val="20"/>
              </w:rPr>
              <w:t>(1996):</w:t>
            </w:r>
            <w:r w:rsidRPr="007415EF">
              <w:rPr>
                <w:rFonts w:ascii="Times New Roman" w:eastAsia="Times New Roman" w:hAnsi="Times New Roman" w:cs="Times New Roman"/>
                <w:spacing w:val="296"/>
                <w:w w:val="110"/>
                <w:sz w:val="20"/>
                <w:szCs w:val="20"/>
              </w:rPr>
              <w:t xml:space="preserve"> </w:t>
            </w:r>
            <w:r w:rsidRPr="007415EF">
              <w:rPr>
                <w:rFonts w:ascii="Times New Roman" w:eastAsia="Times New Roman" w:hAnsi="Times New Roman" w:cs="Times New Roman"/>
                <w:noProof/>
                <w:sz w:val="20"/>
                <w:szCs w:val="20"/>
              </w:rPr>
              <w:t>Vreshtaria.</w:t>
            </w:r>
            <w:r w:rsidRPr="007415EF">
              <w:rPr>
                <w:rFonts w:ascii="Times New Roman" w:eastAsia="Times New Roman" w:hAnsi="Times New Roman" w:cs="Times New Roman"/>
                <w:spacing w:val="80"/>
                <w:sz w:val="20"/>
                <w:szCs w:val="20"/>
              </w:rPr>
              <w:t xml:space="preserve"> </w:t>
            </w:r>
            <w:r w:rsidRPr="007415EF">
              <w:rPr>
                <w:rFonts w:ascii="Times New Roman" w:eastAsia="Times New Roman" w:hAnsi="Times New Roman" w:cs="Times New Roman"/>
                <w:noProof/>
                <w:spacing w:val="-2"/>
                <w:sz w:val="20"/>
                <w:szCs w:val="20"/>
              </w:rPr>
              <w:t>Universiteti</w:t>
            </w:r>
            <w:r w:rsidRPr="007415EF">
              <w:rPr>
                <w:rFonts w:ascii="Times New Roman" w:eastAsia="Times New Roman" w:hAnsi="Times New Roman" w:cs="Times New Roman"/>
                <w:spacing w:val="-6"/>
                <w:w w:val="110"/>
                <w:sz w:val="20"/>
                <w:szCs w:val="20"/>
              </w:rPr>
              <w:t xml:space="preserve"> </w:t>
            </w:r>
            <w:r w:rsidRPr="007415EF">
              <w:rPr>
                <w:rFonts w:ascii="Times New Roman" w:eastAsia="Times New Roman" w:hAnsi="Times New Roman" w:cs="Times New Roman"/>
                <w:noProof/>
                <w:w w:val="127"/>
                <w:sz w:val="20"/>
                <w:szCs w:val="20"/>
              </w:rPr>
              <w:t>i</w:t>
            </w:r>
            <w:r w:rsidRPr="007415EF">
              <w:rPr>
                <w:rFonts w:ascii="Times New Roman" w:eastAsia="Times New Roman" w:hAnsi="Times New Roman" w:cs="Times New Roman"/>
                <w:spacing w:val="-28"/>
                <w:w w:val="110"/>
                <w:sz w:val="20"/>
                <w:szCs w:val="20"/>
              </w:rPr>
              <w:t xml:space="preserve"> </w:t>
            </w:r>
            <w:r w:rsidRPr="007415EF">
              <w:rPr>
                <w:rFonts w:ascii="Times New Roman" w:eastAsia="Times New Roman" w:hAnsi="Times New Roman" w:cs="Times New Roman"/>
                <w:noProof/>
                <w:sz w:val="20"/>
                <w:szCs w:val="20"/>
              </w:rPr>
              <w:t>Prishtinës.</w:t>
            </w:r>
            <w:r w:rsidRPr="007415EF">
              <w:rPr>
                <w:rFonts w:ascii="Times New Roman" w:eastAsia="Times New Roman" w:hAnsi="Times New Roman" w:cs="Times New Roman"/>
                <w:spacing w:val="-8"/>
                <w:w w:val="110"/>
                <w:sz w:val="20"/>
                <w:szCs w:val="20"/>
              </w:rPr>
              <w:t xml:space="preserve"> </w:t>
            </w:r>
            <w:r w:rsidRPr="007415EF">
              <w:rPr>
                <w:rFonts w:ascii="Times New Roman" w:eastAsia="Times New Roman" w:hAnsi="Times New Roman" w:cs="Times New Roman"/>
                <w:noProof/>
                <w:sz w:val="20"/>
                <w:szCs w:val="20"/>
              </w:rPr>
              <w:t>Prishtinë.</w:t>
            </w:r>
          </w:p>
          <w:p w:rsidR="00012C7C" w:rsidRPr="007415EF" w:rsidRDefault="00012C7C" w:rsidP="00012C7C">
            <w:pPr>
              <w:pStyle w:val="ListParagraph"/>
              <w:widowControl w:val="0"/>
              <w:numPr>
                <w:ilvl w:val="0"/>
                <w:numId w:val="1"/>
              </w:numPr>
              <w:kinsoku w:val="0"/>
              <w:autoSpaceDE w:val="0"/>
              <w:autoSpaceDN w:val="0"/>
              <w:adjustRightInd w:val="0"/>
              <w:spacing w:before="58" w:after="0" w:line="214" w:lineRule="auto"/>
              <w:ind w:right="109"/>
              <w:rPr>
                <w:rFonts w:ascii="Times New Roman" w:hAnsi="Times New Roman" w:cs="Times New Roman"/>
                <w:sz w:val="20"/>
                <w:szCs w:val="20"/>
              </w:rPr>
            </w:pPr>
            <w:r w:rsidRPr="007415EF">
              <w:rPr>
                <w:rFonts w:ascii="Times New Roman" w:eastAsia="Times New Roman" w:hAnsi="Times New Roman" w:cs="Times New Roman"/>
                <w:noProof/>
                <w:sz w:val="20"/>
                <w:szCs w:val="20"/>
              </w:rPr>
              <w:t>Lon</w:t>
            </w:r>
            <w:r w:rsidRPr="007415EF">
              <w:rPr>
                <w:rFonts w:ascii="Times New Roman" w:eastAsia="Times New Roman" w:hAnsi="Times New Roman" w:cs="Times New Roman"/>
                <w:spacing w:val="20"/>
                <w:w w:val="110"/>
                <w:sz w:val="20"/>
                <w:szCs w:val="20"/>
              </w:rPr>
              <w:t xml:space="preserve"> </w:t>
            </w:r>
            <w:r w:rsidRPr="007415EF">
              <w:rPr>
                <w:rFonts w:ascii="Times New Roman" w:eastAsia="Times New Roman" w:hAnsi="Times New Roman" w:cs="Times New Roman"/>
                <w:noProof/>
                <w:sz w:val="20"/>
                <w:szCs w:val="20"/>
              </w:rPr>
              <w:t>Rombough.</w:t>
            </w:r>
            <w:r w:rsidRPr="007415EF">
              <w:rPr>
                <w:rFonts w:ascii="Times New Roman" w:eastAsia="Times New Roman" w:hAnsi="Times New Roman" w:cs="Times New Roman"/>
                <w:spacing w:val="25"/>
                <w:w w:val="110"/>
                <w:sz w:val="20"/>
                <w:szCs w:val="20"/>
              </w:rPr>
              <w:t xml:space="preserve"> </w:t>
            </w:r>
            <w:r w:rsidRPr="007415EF">
              <w:rPr>
                <w:rFonts w:ascii="Times New Roman" w:eastAsia="Times New Roman" w:hAnsi="Times New Roman" w:cs="Times New Roman"/>
                <w:noProof/>
                <w:sz w:val="20"/>
                <w:szCs w:val="20"/>
              </w:rPr>
              <w:t>(2002):</w:t>
            </w:r>
            <w:r w:rsidRPr="007415EF">
              <w:rPr>
                <w:rFonts w:ascii="Times New Roman" w:eastAsia="Times New Roman" w:hAnsi="Times New Roman" w:cs="Times New Roman"/>
                <w:spacing w:val="22"/>
                <w:w w:val="110"/>
                <w:sz w:val="20"/>
                <w:szCs w:val="20"/>
              </w:rPr>
              <w:t xml:space="preserve"> </w:t>
            </w:r>
            <w:r w:rsidRPr="007415EF">
              <w:rPr>
                <w:rFonts w:ascii="Times New Roman" w:eastAsia="Times New Roman" w:hAnsi="Times New Roman" w:cs="Times New Roman"/>
                <w:noProof/>
                <w:sz w:val="20"/>
                <w:szCs w:val="20"/>
              </w:rPr>
              <w:t>The</w:t>
            </w:r>
            <w:r w:rsidRPr="007415EF">
              <w:rPr>
                <w:rFonts w:ascii="Times New Roman" w:eastAsia="Times New Roman" w:hAnsi="Times New Roman" w:cs="Times New Roman"/>
                <w:spacing w:val="25"/>
                <w:w w:val="110"/>
                <w:sz w:val="20"/>
                <w:szCs w:val="20"/>
              </w:rPr>
              <w:t xml:space="preserve"> </w:t>
            </w:r>
            <w:r w:rsidRPr="007415EF">
              <w:rPr>
                <w:rFonts w:ascii="Times New Roman" w:eastAsia="Times New Roman" w:hAnsi="Times New Roman" w:cs="Times New Roman"/>
                <w:noProof/>
                <w:sz w:val="20"/>
                <w:szCs w:val="20"/>
              </w:rPr>
              <w:t>Grape</w:t>
            </w:r>
            <w:r w:rsidRPr="007415EF">
              <w:rPr>
                <w:rFonts w:ascii="Times New Roman" w:eastAsia="Times New Roman" w:hAnsi="Times New Roman" w:cs="Times New Roman"/>
                <w:spacing w:val="24"/>
                <w:w w:val="110"/>
                <w:sz w:val="20"/>
                <w:szCs w:val="20"/>
              </w:rPr>
              <w:t xml:space="preserve"> </w:t>
            </w:r>
            <w:r w:rsidRPr="007415EF">
              <w:rPr>
                <w:rFonts w:ascii="Times New Roman" w:eastAsia="Times New Roman" w:hAnsi="Times New Roman" w:cs="Times New Roman"/>
                <w:noProof/>
                <w:sz w:val="20"/>
                <w:szCs w:val="20"/>
              </w:rPr>
              <w:t>Grower:</w:t>
            </w:r>
            <w:r w:rsidRPr="007415EF">
              <w:rPr>
                <w:rFonts w:ascii="Times New Roman" w:eastAsia="Times New Roman" w:hAnsi="Times New Roman" w:cs="Times New Roman"/>
                <w:spacing w:val="20"/>
                <w:w w:val="110"/>
                <w:sz w:val="20"/>
                <w:szCs w:val="20"/>
              </w:rPr>
              <w:t xml:space="preserve"> </w:t>
            </w:r>
            <w:r w:rsidRPr="007415EF">
              <w:rPr>
                <w:rFonts w:ascii="Times New Roman" w:eastAsia="Times New Roman" w:hAnsi="Times New Roman" w:cs="Times New Roman"/>
                <w:noProof/>
                <w:sz w:val="20"/>
                <w:szCs w:val="20"/>
              </w:rPr>
              <w:t>A</w:t>
            </w:r>
            <w:r w:rsidRPr="007415EF">
              <w:rPr>
                <w:rFonts w:ascii="Times New Roman" w:eastAsia="Times New Roman" w:hAnsi="Times New Roman" w:cs="Times New Roman"/>
                <w:spacing w:val="80"/>
                <w:sz w:val="20"/>
                <w:szCs w:val="20"/>
              </w:rPr>
              <w:t xml:space="preserve"> </w:t>
            </w:r>
            <w:r w:rsidRPr="007415EF">
              <w:rPr>
                <w:rFonts w:ascii="Times New Roman" w:eastAsia="Times New Roman" w:hAnsi="Times New Roman" w:cs="Times New Roman"/>
                <w:noProof/>
                <w:spacing w:val="-4"/>
                <w:sz w:val="20"/>
                <w:szCs w:val="20"/>
              </w:rPr>
              <w:t>Guide</w:t>
            </w:r>
            <w:r w:rsidRPr="007415EF">
              <w:rPr>
                <w:rFonts w:ascii="Times New Roman" w:eastAsia="Times New Roman" w:hAnsi="Times New Roman" w:cs="Times New Roman"/>
                <w:spacing w:val="55"/>
                <w:w w:val="110"/>
                <w:sz w:val="20"/>
                <w:szCs w:val="20"/>
              </w:rPr>
              <w:t xml:space="preserve"> </w:t>
            </w:r>
            <w:r w:rsidRPr="007415EF">
              <w:rPr>
                <w:rFonts w:ascii="Times New Roman" w:eastAsia="Times New Roman" w:hAnsi="Times New Roman" w:cs="Times New Roman"/>
                <w:noProof/>
                <w:sz w:val="20"/>
                <w:szCs w:val="20"/>
              </w:rPr>
              <w:t>to</w:t>
            </w:r>
            <w:r w:rsidRPr="007415EF">
              <w:rPr>
                <w:rFonts w:ascii="Times New Roman" w:eastAsia="Times New Roman" w:hAnsi="Times New Roman" w:cs="Times New Roman"/>
                <w:spacing w:val="76"/>
                <w:w w:val="110"/>
                <w:sz w:val="20"/>
                <w:szCs w:val="20"/>
              </w:rPr>
              <w:t xml:space="preserve"> </w:t>
            </w:r>
            <w:r w:rsidRPr="007415EF">
              <w:rPr>
                <w:rFonts w:ascii="Times New Roman" w:eastAsia="Times New Roman" w:hAnsi="Times New Roman" w:cs="Times New Roman"/>
                <w:noProof/>
                <w:sz w:val="20"/>
                <w:szCs w:val="20"/>
              </w:rPr>
              <w:t>Organic</w:t>
            </w:r>
            <w:r w:rsidRPr="007415EF">
              <w:rPr>
                <w:rFonts w:ascii="Times New Roman" w:eastAsia="Times New Roman" w:hAnsi="Times New Roman" w:cs="Times New Roman"/>
                <w:spacing w:val="71"/>
                <w:w w:val="110"/>
                <w:sz w:val="20"/>
                <w:szCs w:val="20"/>
              </w:rPr>
              <w:t xml:space="preserve"> </w:t>
            </w:r>
            <w:r w:rsidRPr="007415EF">
              <w:rPr>
                <w:rFonts w:ascii="Times New Roman" w:eastAsia="Times New Roman" w:hAnsi="Times New Roman" w:cs="Times New Roman"/>
                <w:noProof/>
                <w:sz w:val="20"/>
                <w:szCs w:val="20"/>
              </w:rPr>
              <w:t>Viticulture.</w:t>
            </w:r>
            <w:r w:rsidRPr="007415EF">
              <w:rPr>
                <w:rFonts w:ascii="Times New Roman" w:eastAsia="Times New Roman" w:hAnsi="Times New Roman" w:cs="Times New Roman"/>
                <w:spacing w:val="77"/>
                <w:w w:val="110"/>
                <w:sz w:val="20"/>
                <w:szCs w:val="20"/>
              </w:rPr>
              <w:t xml:space="preserve"> </w:t>
            </w:r>
            <w:r w:rsidRPr="007415EF">
              <w:rPr>
                <w:rFonts w:ascii="Times New Roman" w:eastAsia="Times New Roman" w:hAnsi="Times New Roman" w:cs="Times New Roman"/>
                <w:noProof/>
                <w:sz w:val="20"/>
                <w:szCs w:val="20"/>
              </w:rPr>
              <w:t>Chelsea</w:t>
            </w:r>
            <w:r w:rsidRPr="007415EF">
              <w:rPr>
                <w:rFonts w:ascii="Times New Roman" w:eastAsia="Times New Roman" w:hAnsi="Times New Roman" w:cs="Times New Roman"/>
                <w:spacing w:val="73"/>
                <w:w w:val="110"/>
                <w:sz w:val="20"/>
                <w:szCs w:val="20"/>
              </w:rPr>
              <w:t xml:space="preserve"> </w:t>
            </w:r>
            <w:r w:rsidRPr="007415EF">
              <w:rPr>
                <w:rFonts w:ascii="Times New Roman" w:eastAsia="Times New Roman" w:hAnsi="Times New Roman" w:cs="Times New Roman"/>
                <w:noProof/>
                <w:sz w:val="20"/>
                <w:szCs w:val="20"/>
              </w:rPr>
              <w:t>Green</w:t>
            </w:r>
            <w:r w:rsidRPr="007415EF">
              <w:rPr>
                <w:rFonts w:ascii="Times New Roman" w:eastAsia="Times New Roman" w:hAnsi="Times New Roman" w:cs="Times New Roman"/>
                <w:spacing w:val="80"/>
                <w:sz w:val="20"/>
                <w:szCs w:val="20"/>
              </w:rPr>
              <w:t xml:space="preserve"> </w:t>
            </w:r>
            <w:r w:rsidRPr="007415EF">
              <w:rPr>
                <w:rFonts w:ascii="Times New Roman" w:eastAsia="Times New Roman" w:hAnsi="Times New Roman" w:cs="Times New Roman"/>
                <w:noProof/>
                <w:spacing w:val="-7"/>
                <w:sz w:val="20"/>
                <w:szCs w:val="20"/>
              </w:rPr>
              <w:t>Pub</w:t>
            </w:r>
            <w:r w:rsidRPr="007415EF">
              <w:rPr>
                <w:rFonts w:ascii="Times New Roman" w:eastAsia="Times New Roman" w:hAnsi="Times New Roman" w:cs="Times New Roman"/>
                <w:spacing w:val="-11"/>
                <w:w w:val="110"/>
                <w:sz w:val="20"/>
                <w:szCs w:val="20"/>
              </w:rPr>
              <w:t xml:space="preserve"> </w:t>
            </w:r>
            <w:r w:rsidRPr="007415EF">
              <w:rPr>
                <w:rFonts w:ascii="Times New Roman" w:eastAsia="Times New Roman" w:hAnsi="Times New Roman" w:cs="Times New Roman"/>
                <w:noProof/>
                <w:sz w:val="20"/>
                <w:szCs w:val="20"/>
              </w:rPr>
              <w:t>Co.</w:t>
            </w:r>
          </w:p>
          <w:p w:rsidR="00012C7C" w:rsidRPr="007415EF" w:rsidRDefault="00012C7C" w:rsidP="00012C7C">
            <w:pPr>
              <w:pStyle w:val="ListParagraph"/>
              <w:widowControl w:val="0"/>
              <w:numPr>
                <w:ilvl w:val="0"/>
                <w:numId w:val="1"/>
              </w:numPr>
              <w:kinsoku w:val="0"/>
              <w:autoSpaceDE w:val="0"/>
              <w:autoSpaceDN w:val="0"/>
              <w:adjustRightInd w:val="0"/>
              <w:spacing w:before="58" w:after="0" w:line="214" w:lineRule="auto"/>
              <w:ind w:right="109"/>
              <w:rPr>
                <w:rFonts w:ascii="Times New Roman" w:hAnsi="Times New Roman" w:cs="Times New Roman"/>
                <w:sz w:val="20"/>
                <w:szCs w:val="20"/>
              </w:rPr>
            </w:pPr>
            <w:proofErr w:type="spellStart"/>
            <w:r w:rsidRPr="007415EF">
              <w:rPr>
                <w:rFonts w:ascii="Times New Roman" w:hAnsi="Times New Roman" w:cs="Times New Roman"/>
                <w:sz w:val="20"/>
                <w:szCs w:val="20"/>
              </w:rPr>
              <w:t>Goldammer</w:t>
            </w:r>
            <w:proofErr w:type="spellEnd"/>
            <w:r w:rsidRPr="007415EF">
              <w:rPr>
                <w:rFonts w:ascii="Times New Roman" w:hAnsi="Times New Roman" w:cs="Times New Roman"/>
                <w:sz w:val="20"/>
                <w:szCs w:val="20"/>
              </w:rPr>
              <w:t xml:space="preserve"> T., </w:t>
            </w:r>
            <w:r w:rsidRPr="007415EF">
              <w:rPr>
                <w:rFonts w:ascii="Times New Roman" w:hAnsi="Times New Roman" w:cs="Times New Roman"/>
                <w:color w:val="0F1111"/>
                <w:sz w:val="20"/>
                <w:szCs w:val="20"/>
              </w:rPr>
              <w:t>Grape Growers Handbook: A Guide To Viticulture for Wine Production Textbook Binding – Unabridged, 2018</w:t>
            </w:r>
          </w:p>
          <w:p w:rsidR="00012C7C" w:rsidRPr="007415EF" w:rsidRDefault="00012C7C" w:rsidP="00012C7C">
            <w:pPr>
              <w:pStyle w:val="ListParagraph"/>
              <w:widowControl w:val="0"/>
              <w:numPr>
                <w:ilvl w:val="0"/>
                <w:numId w:val="1"/>
              </w:numPr>
              <w:kinsoku w:val="0"/>
              <w:autoSpaceDE w:val="0"/>
              <w:autoSpaceDN w:val="0"/>
              <w:adjustRightInd w:val="0"/>
              <w:spacing w:before="58" w:after="0" w:line="214" w:lineRule="auto"/>
              <w:ind w:right="109"/>
              <w:rPr>
                <w:rFonts w:ascii="Times New Roman" w:hAnsi="Times New Roman" w:cs="Times New Roman"/>
                <w:sz w:val="20"/>
                <w:szCs w:val="20"/>
              </w:rPr>
            </w:pPr>
            <w:r w:rsidRPr="007415EF">
              <w:rPr>
                <w:rFonts w:ascii="Times New Roman" w:hAnsi="Times New Roman" w:cs="Times New Roman"/>
                <w:sz w:val="20"/>
                <w:szCs w:val="20"/>
              </w:rPr>
              <w:t>Markus K., The science of grapevines: Anatomy and physiology. Burlington, MA; Academic Press 2010.</w:t>
            </w:r>
          </w:p>
        </w:tc>
      </w:tr>
      <w:tr w:rsidR="00BD74C2" w:rsidRPr="007415EF" w:rsidTr="00F5339C">
        <w:tc>
          <w:tcPr>
            <w:tcW w:w="2104" w:type="dxa"/>
            <w:shd w:val="clear" w:color="auto" w:fill="DEEAF6" w:themeFill="accent1" w:themeFillTint="33"/>
            <w:vAlign w:val="center"/>
          </w:tcPr>
          <w:p w:rsidR="00BD74C2" w:rsidRPr="00BD74C2" w:rsidRDefault="00BD74C2" w:rsidP="00BD74C2">
            <w:pPr>
              <w:jc w:val="center"/>
              <w:rPr>
                <w:rFonts w:ascii="Times New Roman" w:hAnsi="Times New Roman" w:cs="Times New Roman"/>
                <w:b/>
              </w:rPr>
            </w:pPr>
            <w:r w:rsidRPr="00BD74C2">
              <w:rPr>
                <w:rFonts w:ascii="Times New Roman" w:hAnsi="Times New Roman" w:cs="Times New Roman"/>
                <w:b/>
              </w:rPr>
              <w:lastRenderedPageBreak/>
              <w:t>C</w:t>
            </w:r>
            <w:r>
              <w:rPr>
                <w:rFonts w:ascii="Times New Roman" w:hAnsi="Times New Roman" w:cs="Times New Roman"/>
                <w:b/>
              </w:rPr>
              <w:t>ontact</w:t>
            </w:r>
          </w:p>
        </w:tc>
        <w:tc>
          <w:tcPr>
            <w:tcW w:w="7971" w:type="dxa"/>
            <w:gridSpan w:val="4"/>
          </w:tcPr>
          <w:p w:rsidR="00BD74C2" w:rsidRPr="007415EF" w:rsidRDefault="00BD74C2" w:rsidP="00F5339C">
            <w:pPr>
              <w:jc w:val="center"/>
              <w:rPr>
                <w:rFonts w:ascii="Times New Roman" w:hAnsi="Times New Roman" w:cs="Times New Roman"/>
                <w:sz w:val="20"/>
                <w:szCs w:val="20"/>
              </w:rPr>
            </w:pPr>
          </w:p>
          <w:p w:rsidR="00BD74C2" w:rsidRPr="007415EF" w:rsidRDefault="00BD74C2" w:rsidP="00F5339C">
            <w:pPr>
              <w:jc w:val="center"/>
              <w:rPr>
                <w:rFonts w:ascii="Times New Roman" w:hAnsi="Times New Roman" w:cs="Times New Roman"/>
                <w:sz w:val="20"/>
                <w:szCs w:val="20"/>
              </w:rPr>
            </w:pPr>
            <w:proofErr w:type="spellStart"/>
            <w:r w:rsidRPr="007415EF">
              <w:rPr>
                <w:rFonts w:ascii="Times New Roman" w:hAnsi="Times New Roman" w:cs="Times New Roman"/>
                <w:sz w:val="20"/>
                <w:szCs w:val="20"/>
              </w:rPr>
              <w:t>Maxhun</w:t>
            </w:r>
            <w:proofErr w:type="spellEnd"/>
            <w:r w:rsidRPr="007415EF">
              <w:rPr>
                <w:rFonts w:ascii="Times New Roman" w:hAnsi="Times New Roman" w:cs="Times New Roman"/>
                <w:sz w:val="20"/>
                <w:szCs w:val="20"/>
              </w:rPr>
              <w:t xml:space="preserve"> </w:t>
            </w:r>
            <w:proofErr w:type="spellStart"/>
            <w:r w:rsidRPr="007415EF">
              <w:rPr>
                <w:rFonts w:ascii="Times New Roman" w:hAnsi="Times New Roman" w:cs="Times New Roman"/>
                <w:sz w:val="20"/>
                <w:szCs w:val="20"/>
              </w:rPr>
              <w:t>Shehaj</w:t>
            </w:r>
            <w:proofErr w:type="spellEnd"/>
            <w:r w:rsidRPr="007415EF">
              <w:rPr>
                <w:rFonts w:ascii="Times New Roman" w:hAnsi="Times New Roman" w:cs="Times New Roman"/>
                <w:sz w:val="20"/>
                <w:szCs w:val="20"/>
              </w:rPr>
              <w:t xml:space="preserve"> PhD; </w:t>
            </w:r>
            <w:proofErr w:type="spellStart"/>
            <w:r w:rsidRPr="007415EF">
              <w:rPr>
                <w:rFonts w:ascii="Times New Roman" w:hAnsi="Times New Roman" w:cs="Times New Roman"/>
                <w:sz w:val="20"/>
                <w:szCs w:val="20"/>
              </w:rPr>
              <w:t>Emal</w:t>
            </w:r>
            <w:proofErr w:type="spellEnd"/>
            <w:r w:rsidRPr="007415EF">
              <w:rPr>
                <w:rFonts w:ascii="Times New Roman" w:hAnsi="Times New Roman" w:cs="Times New Roman"/>
                <w:sz w:val="20"/>
                <w:szCs w:val="20"/>
              </w:rPr>
              <w:t>: maxhun.shehaj</w:t>
            </w:r>
            <w:hyperlink r:id="rId8" w:history="1">
              <w:r w:rsidRPr="007415EF">
                <w:rPr>
                  <w:rStyle w:val="Hyperlink"/>
                  <w:rFonts w:ascii="Times New Roman" w:eastAsia="Arial" w:hAnsi="Times New Roman" w:cs="Times New Roman"/>
                  <w:sz w:val="20"/>
                  <w:szCs w:val="20"/>
                </w:rPr>
                <w:t xml:space="preserve">@ubt-uni.net;  </w:t>
              </w:r>
            </w:hyperlink>
            <w:r w:rsidRPr="007415EF">
              <w:rPr>
                <w:rFonts w:ascii="Times New Roman" w:hAnsi="Times New Roman" w:cs="Times New Roman"/>
                <w:sz w:val="20"/>
                <w:szCs w:val="20"/>
              </w:rPr>
              <w:t xml:space="preserve"> </w:t>
            </w:r>
            <w:r w:rsidRPr="007415EF">
              <w:rPr>
                <w:rFonts w:ascii="Times New Roman" w:eastAsia="Arial" w:hAnsi="Times New Roman" w:cs="Times New Roman"/>
                <w:spacing w:val="-1"/>
                <w:sz w:val="20"/>
                <w:szCs w:val="20"/>
              </w:rPr>
              <w:t>Mob</w:t>
            </w:r>
            <w:r w:rsidRPr="007415EF">
              <w:rPr>
                <w:rFonts w:ascii="Times New Roman" w:eastAsia="Arial" w:hAnsi="Times New Roman" w:cs="Times New Roman"/>
                <w:w w:val="101"/>
                <w:sz w:val="20"/>
                <w:szCs w:val="20"/>
              </w:rPr>
              <w:t>:+</w:t>
            </w:r>
            <w:r w:rsidRPr="007415EF">
              <w:rPr>
                <w:rFonts w:ascii="Times New Roman" w:eastAsia="Arial" w:hAnsi="Times New Roman" w:cs="Times New Roman"/>
                <w:sz w:val="20"/>
                <w:szCs w:val="20"/>
              </w:rPr>
              <w:t>383 44 157560</w:t>
            </w:r>
          </w:p>
        </w:tc>
      </w:tr>
    </w:tbl>
    <w:p w:rsidR="00A8515E" w:rsidRDefault="00A8515E"/>
    <w:sectPr w:rsidR="00A85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E52"/>
    <w:multiLevelType w:val="hybridMultilevel"/>
    <w:tmpl w:val="B2A260C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334D4AE7"/>
    <w:multiLevelType w:val="hybridMultilevel"/>
    <w:tmpl w:val="5BD4463C"/>
    <w:lvl w:ilvl="0" w:tplc="DC600698">
      <w:start w:val="1"/>
      <w:numFmt w:val="decimal"/>
      <w:lvlText w:val="%1."/>
      <w:lvlJc w:val="left"/>
      <w:pPr>
        <w:ind w:left="496" w:hanging="360"/>
      </w:pPr>
      <w:rPr>
        <w:rFonts w:ascii="Times New Roman" w:eastAsia="Times New Roman" w:hAnsi="Times New Roman" w:cs="Times New Roman" w:hint="default"/>
        <w:color w:val="000000"/>
        <w:w w:val="79"/>
        <w:sz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15:restartNumberingAfterBreak="0">
    <w:nsid w:val="70C915C4"/>
    <w:multiLevelType w:val="hybridMultilevel"/>
    <w:tmpl w:val="4FC4A15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CF"/>
    <w:rsid w:val="00012C7C"/>
    <w:rsid w:val="00A8515E"/>
    <w:rsid w:val="00BD74C2"/>
    <w:rsid w:val="00D7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2012"/>
  <w15:chartTrackingRefBased/>
  <w15:docId w15:val="{E0104C57-A8C5-4C5D-B841-488F3AB6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C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uiPriority w:val="1"/>
    <w:qFormat/>
    <w:rsid w:val="00BD74C2"/>
    <w:pPr>
      <w:ind w:left="720"/>
      <w:contextualSpacing/>
    </w:pPr>
  </w:style>
  <w:style w:type="paragraph" w:styleId="NoSpacing">
    <w:name w:val="No Spacing"/>
    <w:link w:val="NoSpacingChar"/>
    <w:uiPriority w:val="99"/>
    <w:qFormat/>
    <w:rsid w:val="00BD74C2"/>
    <w:pPr>
      <w:spacing w:after="0" w:line="240" w:lineRule="auto"/>
    </w:pPr>
    <w:rPr>
      <w:rFonts w:eastAsiaTheme="minorEastAsia"/>
      <w:lang w:val="en-GB"/>
    </w:rPr>
  </w:style>
  <w:style w:type="character" w:customStyle="1" w:styleId="NoSpacingChar">
    <w:name w:val="No Spacing Char"/>
    <w:basedOn w:val="DefaultParagraphFont"/>
    <w:link w:val="NoSpacing"/>
    <w:uiPriority w:val="99"/>
    <w:rsid w:val="00BD74C2"/>
    <w:rPr>
      <w:rFonts w:eastAsiaTheme="minorEastAsia"/>
      <w:lang w:val="en-GB"/>
    </w:rPr>
  </w:style>
  <w:style w:type="table" w:styleId="TableGrid">
    <w:name w:val="Table Grid"/>
    <w:basedOn w:val="TableNormal"/>
    <w:uiPriority w:val="39"/>
    <w:rsid w:val="00BD74C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74C2"/>
    <w:rPr>
      <w:color w:val="0000FF"/>
      <w:u w:val="single"/>
    </w:rPr>
  </w:style>
  <w:style w:type="character" w:customStyle="1" w:styleId="media-delimiter">
    <w:name w:val="media-delimiter"/>
    <w:basedOn w:val="DefaultParagraphFont"/>
    <w:rsid w:val="00BD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hkelzimukaj@ubt-uni.net:%2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bin"/><Relationship Id="rId5" Type="http://schemas.openxmlformats.org/officeDocument/2006/relationships/hyperlink" Target="https://dama.umh.es/discovery/fulldisplay?docid=alma991000828019706331&amp;context=L&amp;vid=34CVA_UMH:VU1&amp;lang=es&amp;adaptor=Local%20Search%20Eng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Feka</dc:creator>
  <cp:keywords/>
  <dc:description/>
  <cp:lastModifiedBy>Fidan Feka</cp:lastModifiedBy>
  <cp:revision>3</cp:revision>
  <dcterms:created xsi:type="dcterms:W3CDTF">2024-06-21T11:31:00Z</dcterms:created>
  <dcterms:modified xsi:type="dcterms:W3CDTF">2024-06-21T11:53:00Z</dcterms:modified>
</cp:coreProperties>
</file>