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B7A8A9" w14:textId="77777777" w:rsidR="00D425E1" w:rsidRPr="002A0950" w:rsidRDefault="00D425E1" w:rsidP="00D425E1">
      <w:pPr>
        <w:pStyle w:val="BodyText"/>
        <w:spacing w:before="1"/>
        <w:ind w:left="0"/>
      </w:pPr>
    </w:p>
    <w:p w14:paraId="78CE1A8E" w14:textId="77777777" w:rsidR="00D425E1" w:rsidRPr="002A0950" w:rsidRDefault="00D425E1" w:rsidP="00D425E1">
      <w:pPr>
        <w:spacing w:before="120" w:after="120"/>
        <w:jc w:val="center"/>
        <w:rPr>
          <w:rFonts w:cs="Tahoma"/>
          <w:b/>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2547"/>
        <w:gridCol w:w="1034"/>
        <w:gridCol w:w="1406"/>
        <w:gridCol w:w="1315"/>
      </w:tblGrid>
      <w:tr w:rsidR="00D425E1" w:rsidRPr="002A0950" w14:paraId="668CA301" w14:textId="77777777" w:rsidTr="003A0429">
        <w:trPr>
          <w:trHeight w:val="373"/>
        </w:trPr>
        <w:tc>
          <w:tcPr>
            <w:tcW w:w="2237" w:type="dxa"/>
            <w:vMerge w:val="restart"/>
            <w:shd w:val="clear" w:color="auto" w:fill="DDE9F5"/>
          </w:tcPr>
          <w:p w14:paraId="15DDBE83" w14:textId="77777777" w:rsidR="00D425E1" w:rsidRPr="002A0950" w:rsidRDefault="00D425E1" w:rsidP="00F15C49">
            <w:pPr>
              <w:pStyle w:val="TableParagraph"/>
              <w:spacing w:before="11"/>
              <w:rPr>
                <w:b/>
              </w:rPr>
            </w:pPr>
          </w:p>
          <w:p w14:paraId="76E2640E" w14:textId="6CADD07F" w:rsidR="00D425E1" w:rsidRPr="002A0950" w:rsidRDefault="003F4AE1" w:rsidP="00F15C49">
            <w:pPr>
              <w:pStyle w:val="TableParagraph"/>
              <w:rPr>
                <w:b/>
              </w:rPr>
            </w:pPr>
            <w:r>
              <w:rPr>
                <w:b/>
              </w:rPr>
              <w:t>Kursi</w:t>
            </w:r>
          </w:p>
        </w:tc>
        <w:tc>
          <w:tcPr>
            <w:tcW w:w="6302" w:type="dxa"/>
            <w:gridSpan w:val="4"/>
          </w:tcPr>
          <w:p w14:paraId="427A3D40" w14:textId="7609D66F" w:rsidR="00D425E1" w:rsidRPr="002A0950" w:rsidRDefault="003F4AE1" w:rsidP="003A0429">
            <w:pPr>
              <w:pStyle w:val="TableParagraph"/>
              <w:spacing w:before="70"/>
              <w:ind w:left="105"/>
              <w:rPr>
                <w:b/>
              </w:rPr>
            </w:pPr>
            <w:r w:rsidRPr="003F4AE1">
              <w:rPr>
                <w:rFonts w:cs="Tahoma"/>
                <w:b/>
                <w:sz w:val="24"/>
                <w:szCs w:val="24"/>
              </w:rPr>
              <w:t>Terminologji Dentare</w:t>
            </w:r>
          </w:p>
        </w:tc>
      </w:tr>
      <w:tr w:rsidR="00D425E1" w:rsidRPr="002A0950" w14:paraId="055916F3" w14:textId="77777777" w:rsidTr="003F4AE1">
        <w:trPr>
          <w:trHeight w:val="258"/>
        </w:trPr>
        <w:tc>
          <w:tcPr>
            <w:tcW w:w="2237" w:type="dxa"/>
            <w:vMerge/>
            <w:tcBorders>
              <w:top w:val="nil"/>
            </w:tcBorders>
            <w:shd w:val="clear" w:color="auto" w:fill="DDE9F5"/>
          </w:tcPr>
          <w:p w14:paraId="3C5646A3" w14:textId="77777777" w:rsidR="00D425E1" w:rsidRPr="002A0950" w:rsidRDefault="00D425E1" w:rsidP="00F15C49"/>
        </w:tc>
        <w:tc>
          <w:tcPr>
            <w:tcW w:w="2547" w:type="dxa"/>
            <w:shd w:val="clear" w:color="auto" w:fill="F1F1F1"/>
          </w:tcPr>
          <w:p w14:paraId="54E0BCEC" w14:textId="0F6D927C" w:rsidR="00D425E1" w:rsidRPr="002A0950" w:rsidRDefault="003F4AE1" w:rsidP="003A0429">
            <w:pPr>
              <w:pStyle w:val="TableParagraph"/>
              <w:spacing w:line="226" w:lineRule="exact"/>
              <w:ind w:left="378" w:right="370"/>
              <w:jc w:val="center"/>
            </w:pPr>
            <w:r>
              <w:rPr>
                <w:w w:val="105"/>
              </w:rPr>
              <w:t>Tipi</w:t>
            </w:r>
          </w:p>
        </w:tc>
        <w:tc>
          <w:tcPr>
            <w:tcW w:w="1034" w:type="dxa"/>
            <w:shd w:val="clear" w:color="auto" w:fill="F1F1F1"/>
          </w:tcPr>
          <w:p w14:paraId="4CBC7E2E" w14:textId="0C1FDBC9" w:rsidR="00D425E1" w:rsidRPr="002A0950" w:rsidRDefault="003F4AE1" w:rsidP="00F15C49">
            <w:pPr>
              <w:pStyle w:val="TableParagraph"/>
              <w:spacing w:before="12" w:line="226" w:lineRule="exact"/>
              <w:ind w:left="24" w:right="134"/>
              <w:jc w:val="center"/>
            </w:pPr>
            <w:r>
              <w:rPr>
                <w:w w:val="105"/>
              </w:rPr>
              <w:t>Semestri</w:t>
            </w:r>
          </w:p>
        </w:tc>
        <w:tc>
          <w:tcPr>
            <w:tcW w:w="1406" w:type="dxa"/>
            <w:shd w:val="clear" w:color="auto" w:fill="F1F1F1"/>
          </w:tcPr>
          <w:p w14:paraId="76417962" w14:textId="77777777" w:rsidR="00D425E1" w:rsidRPr="002A0950" w:rsidRDefault="00D425E1" w:rsidP="00F15C49">
            <w:pPr>
              <w:pStyle w:val="TableParagraph"/>
              <w:spacing w:before="12" w:line="226" w:lineRule="exact"/>
              <w:ind w:left="42"/>
              <w:jc w:val="center"/>
            </w:pPr>
            <w:r w:rsidRPr="002A0950">
              <w:rPr>
                <w:w w:val="105"/>
              </w:rPr>
              <w:t>ECTS</w:t>
            </w:r>
          </w:p>
        </w:tc>
        <w:tc>
          <w:tcPr>
            <w:tcW w:w="1315" w:type="dxa"/>
            <w:shd w:val="clear" w:color="auto" w:fill="F1F1F1"/>
          </w:tcPr>
          <w:p w14:paraId="48DA9A2A" w14:textId="5E9A6E4E" w:rsidR="00D425E1" w:rsidRPr="002A0950" w:rsidRDefault="003F4AE1" w:rsidP="003A0429">
            <w:pPr>
              <w:pStyle w:val="TableParagraph"/>
              <w:spacing w:before="12" w:line="226" w:lineRule="exact"/>
              <w:ind w:left="384" w:right="384"/>
              <w:jc w:val="center"/>
            </w:pPr>
            <w:r>
              <w:rPr>
                <w:w w:val="105"/>
              </w:rPr>
              <w:t>Kodi</w:t>
            </w:r>
          </w:p>
        </w:tc>
      </w:tr>
      <w:tr w:rsidR="00D425E1" w:rsidRPr="002A0950" w14:paraId="0A1E1962" w14:textId="77777777" w:rsidTr="003F4AE1">
        <w:trPr>
          <w:trHeight w:val="292"/>
        </w:trPr>
        <w:tc>
          <w:tcPr>
            <w:tcW w:w="2237" w:type="dxa"/>
            <w:vMerge/>
            <w:tcBorders>
              <w:top w:val="nil"/>
            </w:tcBorders>
            <w:shd w:val="clear" w:color="auto" w:fill="DDE9F5"/>
          </w:tcPr>
          <w:p w14:paraId="45D22C03" w14:textId="77777777" w:rsidR="00D425E1" w:rsidRPr="002A0950" w:rsidRDefault="00D425E1" w:rsidP="00F15C49"/>
        </w:tc>
        <w:tc>
          <w:tcPr>
            <w:tcW w:w="2547" w:type="dxa"/>
          </w:tcPr>
          <w:p w14:paraId="2AEF50B9" w14:textId="4C7FED23" w:rsidR="00D425E1" w:rsidRPr="002A0950" w:rsidRDefault="003F4AE1" w:rsidP="003A0429">
            <w:pPr>
              <w:pStyle w:val="TableParagraph"/>
              <w:spacing w:before="32"/>
              <w:ind w:left="381" w:right="370"/>
              <w:jc w:val="center"/>
            </w:pPr>
            <w:r>
              <w:rPr>
                <w:spacing w:val="-1"/>
                <w:w w:val="105"/>
              </w:rPr>
              <w:t>OBLIGATIVE</w:t>
            </w:r>
            <w:r w:rsidR="00D425E1" w:rsidRPr="002A0950">
              <w:rPr>
                <w:spacing w:val="-11"/>
                <w:w w:val="105"/>
              </w:rPr>
              <w:t xml:space="preserve"> (</w:t>
            </w:r>
            <w:r w:rsidR="00D425E1" w:rsidRPr="002A0950">
              <w:rPr>
                <w:w w:val="105"/>
              </w:rPr>
              <w:t>O)</w:t>
            </w:r>
          </w:p>
        </w:tc>
        <w:tc>
          <w:tcPr>
            <w:tcW w:w="1034" w:type="dxa"/>
          </w:tcPr>
          <w:p w14:paraId="39F896AF" w14:textId="62943BF3" w:rsidR="00D425E1" w:rsidRPr="002A0950" w:rsidRDefault="00480FA9" w:rsidP="003A0429">
            <w:pPr>
              <w:pStyle w:val="TableParagraph"/>
              <w:spacing w:before="32"/>
              <w:ind w:left="11"/>
              <w:jc w:val="center"/>
            </w:pPr>
            <w:r>
              <w:rPr>
                <w:w w:val="103"/>
              </w:rPr>
              <w:t>2</w:t>
            </w:r>
          </w:p>
        </w:tc>
        <w:tc>
          <w:tcPr>
            <w:tcW w:w="1406" w:type="dxa"/>
          </w:tcPr>
          <w:p w14:paraId="10B98A60" w14:textId="77777777" w:rsidR="00D425E1" w:rsidRPr="002A0950" w:rsidRDefault="00D425E1" w:rsidP="003A0429">
            <w:pPr>
              <w:pStyle w:val="TableParagraph"/>
              <w:spacing w:before="32"/>
              <w:ind w:left="6"/>
              <w:jc w:val="center"/>
            </w:pPr>
            <w:r w:rsidRPr="002A0950">
              <w:rPr>
                <w:w w:val="103"/>
              </w:rPr>
              <w:t>4</w:t>
            </w:r>
          </w:p>
        </w:tc>
        <w:tc>
          <w:tcPr>
            <w:tcW w:w="1315" w:type="dxa"/>
          </w:tcPr>
          <w:p w14:paraId="38FE2D56" w14:textId="77777777" w:rsidR="00D425E1" w:rsidRPr="002A0950" w:rsidRDefault="00D425E1" w:rsidP="003A0429">
            <w:pPr>
              <w:pStyle w:val="TableParagraph"/>
            </w:pPr>
          </w:p>
        </w:tc>
      </w:tr>
      <w:tr w:rsidR="00D425E1" w:rsidRPr="002A0950" w14:paraId="4A70DAEF" w14:textId="77777777" w:rsidTr="003A0429">
        <w:trPr>
          <w:trHeight w:val="297"/>
        </w:trPr>
        <w:tc>
          <w:tcPr>
            <w:tcW w:w="2237" w:type="dxa"/>
            <w:shd w:val="clear" w:color="auto" w:fill="DDE9F5"/>
          </w:tcPr>
          <w:p w14:paraId="3FC06F9C" w14:textId="104C83D2" w:rsidR="00D425E1" w:rsidRPr="002A0950" w:rsidRDefault="003F4AE1" w:rsidP="00F15C49">
            <w:pPr>
              <w:pStyle w:val="TableParagraph"/>
              <w:spacing w:before="32"/>
              <w:ind w:left="83" w:right="162"/>
              <w:rPr>
                <w:b/>
              </w:rPr>
            </w:pPr>
            <w:r>
              <w:rPr>
                <w:b/>
                <w:spacing w:val="-1"/>
                <w:w w:val="105"/>
              </w:rPr>
              <w:t>Ligjeruesi i Kursit</w:t>
            </w:r>
          </w:p>
        </w:tc>
        <w:tc>
          <w:tcPr>
            <w:tcW w:w="6302" w:type="dxa"/>
            <w:gridSpan w:val="4"/>
          </w:tcPr>
          <w:p w14:paraId="5486978D" w14:textId="77777777" w:rsidR="00D425E1" w:rsidRPr="002A0950" w:rsidRDefault="00D425E1" w:rsidP="003A0429">
            <w:pPr>
              <w:pStyle w:val="TableParagraph"/>
              <w:spacing w:before="23"/>
              <w:ind w:left="105"/>
            </w:pPr>
            <w:r w:rsidRPr="002A0950">
              <w:rPr>
                <w:rFonts w:cs="Arial"/>
              </w:rPr>
              <w:t xml:space="preserve">Prof. Asst. Dr. </w:t>
            </w:r>
            <w:r w:rsidRPr="002A0950">
              <w:t>Genc</w:t>
            </w:r>
            <w:r w:rsidRPr="002A0950">
              <w:rPr>
                <w:spacing w:val="12"/>
              </w:rPr>
              <w:t xml:space="preserve"> </w:t>
            </w:r>
            <w:r w:rsidRPr="002A0950">
              <w:t>Demjaha</w:t>
            </w:r>
          </w:p>
        </w:tc>
      </w:tr>
      <w:tr w:rsidR="00D425E1" w:rsidRPr="002A0950" w14:paraId="772E4717" w14:textId="77777777" w:rsidTr="003A0429">
        <w:trPr>
          <w:trHeight w:val="335"/>
        </w:trPr>
        <w:tc>
          <w:tcPr>
            <w:tcW w:w="2237" w:type="dxa"/>
            <w:shd w:val="clear" w:color="auto" w:fill="DDE9F5"/>
          </w:tcPr>
          <w:p w14:paraId="668BCD13" w14:textId="43FBD063" w:rsidR="00D425E1" w:rsidRPr="002A0950" w:rsidRDefault="003F4AE1" w:rsidP="00F15C49">
            <w:pPr>
              <w:pStyle w:val="TableParagraph"/>
              <w:spacing w:before="56"/>
              <w:ind w:left="83" w:right="287"/>
              <w:rPr>
                <w:b/>
              </w:rPr>
            </w:pPr>
            <w:r>
              <w:rPr>
                <w:b/>
                <w:w w:val="105"/>
              </w:rPr>
              <w:t>Asistenti i kursit</w:t>
            </w:r>
          </w:p>
        </w:tc>
        <w:tc>
          <w:tcPr>
            <w:tcW w:w="6302" w:type="dxa"/>
            <w:gridSpan w:val="4"/>
          </w:tcPr>
          <w:p w14:paraId="1C475255" w14:textId="77777777" w:rsidR="00D425E1" w:rsidRPr="002A0950" w:rsidRDefault="00D425E1" w:rsidP="003A0429">
            <w:pPr>
              <w:pStyle w:val="TableParagraph"/>
            </w:pPr>
          </w:p>
        </w:tc>
      </w:tr>
      <w:tr w:rsidR="00D425E1" w:rsidRPr="002A0950" w14:paraId="5559B9D9" w14:textId="77777777" w:rsidTr="003A0429">
        <w:trPr>
          <w:trHeight w:val="1895"/>
        </w:trPr>
        <w:tc>
          <w:tcPr>
            <w:tcW w:w="2237" w:type="dxa"/>
            <w:shd w:val="clear" w:color="auto" w:fill="DDE9F5"/>
          </w:tcPr>
          <w:p w14:paraId="456A30BF" w14:textId="6AB08255" w:rsidR="00D425E1" w:rsidRPr="002A0950" w:rsidRDefault="003F4AE1" w:rsidP="00F15C49">
            <w:pPr>
              <w:pStyle w:val="TableParagraph"/>
              <w:spacing w:before="168" w:line="247" w:lineRule="auto"/>
              <w:ind w:left="105" w:right="739"/>
              <w:rPr>
                <w:b/>
              </w:rPr>
            </w:pPr>
            <w:r w:rsidRPr="003F4AE1">
              <w:rPr>
                <w:b/>
              </w:rPr>
              <w:t>Qëllimet dhe objektivat</w:t>
            </w:r>
          </w:p>
        </w:tc>
        <w:tc>
          <w:tcPr>
            <w:tcW w:w="6302" w:type="dxa"/>
            <w:gridSpan w:val="4"/>
          </w:tcPr>
          <w:p w14:paraId="15DCDEBD" w14:textId="4F5E05D0" w:rsidR="00D425E1" w:rsidRPr="002A0950" w:rsidRDefault="003F4AE1" w:rsidP="003A0429">
            <w:pPr>
              <w:pStyle w:val="TableParagraph"/>
              <w:spacing w:line="227" w:lineRule="exact"/>
              <w:ind w:left="105"/>
            </w:pPr>
            <w:r w:rsidRPr="003F4AE1">
              <w:rPr>
                <w:w w:val="105"/>
              </w:rPr>
              <w:t>Qëllimi i këtij kursi është që studentët të mësojnë dhe kuptojnë gjuhën e stomatologjisë në një nivel shumë më të thellë dhe të ndërtojnë një bazë solide për kompetencën klinike. Qasja inovative dhe ndërvepruese shkon përtej memorizimit të thjeshtë dhe i inkurajon studentët të lexojnë, të flasin dhe të përdorin terma në kontekst. Kursi mbulon gamën e kujdesit modern dentar - nga një hyrje në strukturën bazë të të folurit në gjuhën e shkencës bazë, kontrollin e infeksioneve, instrumentet dentare dhe pajisjet laboratorike, materialet dentare dhe një pasqyrë të stomatologjisë së përgjithshme dhe të specializuar.</w:t>
            </w:r>
          </w:p>
        </w:tc>
      </w:tr>
      <w:tr w:rsidR="00D425E1" w:rsidRPr="002A0950" w14:paraId="49097487" w14:textId="77777777" w:rsidTr="003A0429">
        <w:trPr>
          <w:trHeight w:val="3599"/>
        </w:trPr>
        <w:tc>
          <w:tcPr>
            <w:tcW w:w="2237" w:type="dxa"/>
            <w:shd w:val="clear" w:color="auto" w:fill="DDE9F5"/>
            <w:vAlign w:val="center"/>
          </w:tcPr>
          <w:p w14:paraId="6E3B94B8" w14:textId="0DD5E0F8" w:rsidR="00D425E1" w:rsidRPr="002A0950" w:rsidRDefault="003F4AE1" w:rsidP="003A0429">
            <w:pPr>
              <w:pStyle w:val="TableParagraph"/>
              <w:spacing w:before="204" w:line="242" w:lineRule="auto"/>
              <w:ind w:left="105" w:right="855"/>
              <w:rPr>
                <w:b/>
              </w:rPr>
            </w:pPr>
            <w:r w:rsidRPr="003F4AE1">
              <w:rPr>
                <w:b/>
              </w:rPr>
              <w:t>Rezultatet e mësimit</w:t>
            </w:r>
          </w:p>
        </w:tc>
        <w:tc>
          <w:tcPr>
            <w:tcW w:w="6302" w:type="dxa"/>
            <w:gridSpan w:val="4"/>
          </w:tcPr>
          <w:p w14:paraId="78885CB4" w14:textId="77777777" w:rsidR="003F4AE1" w:rsidRPr="003F4AE1" w:rsidRDefault="003F4AE1" w:rsidP="003F4AE1">
            <w:pPr>
              <w:pStyle w:val="TableParagraph"/>
              <w:spacing w:line="226" w:lineRule="exact"/>
              <w:ind w:left="105"/>
              <w:rPr>
                <w:spacing w:val="-2"/>
                <w:w w:val="105"/>
              </w:rPr>
            </w:pPr>
            <w:r w:rsidRPr="003F4AE1">
              <w:rPr>
                <w:spacing w:val="-2"/>
                <w:w w:val="105"/>
              </w:rPr>
              <w:t>Pas përfundimit me sukses të këtij kursi studentët duhet të jenë në gjendje të:</w:t>
            </w:r>
          </w:p>
          <w:p w14:paraId="22596BAA" w14:textId="6F85267F" w:rsidR="003F4AE1" w:rsidRPr="003F4AE1" w:rsidRDefault="003F4AE1" w:rsidP="003F4AE1">
            <w:pPr>
              <w:pStyle w:val="TableParagraph"/>
              <w:spacing w:line="226" w:lineRule="exact"/>
              <w:ind w:left="105"/>
              <w:rPr>
                <w:spacing w:val="-2"/>
                <w:w w:val="105"/>
              </w:rPr>
            </w:pPr>
            <w:r w:rsidRPr="003F4AE1">
              <w:rPr>
                <w:spacing w:val="-2"/>
                <w:w w:val="105"/>
              </w:rPr>
              <w:t>• Përshkrua</w:t>
            </w:r>
            <w:r w:rsidR="00D36973">
              <w:rPr>
                <w:spacing w:val="-2"/>
                <w:w w:val="105"/>
              </w:rPr>
              <w:t>jnë</w:t>
            </w:r>
            <w:r w:rsidRPr="003F4AE1">
              <w:rPr>
                <w:spacing w:val="-2"/>
                <w:w w:val="105"/>
              </w:rPr>
              <w:t>i elementet e kujdesit ndaj shëndetit oral.</w:t>
            </w:r>
          </w:p>
          <w:p w14:paraId="5B841F6A" w14:textId="77777777" w:rsidR="003F4AE1" w:rsidRPr="003F4AE1" w:rsidRDefault="003F4AE1" w:rsidP="003F4AE1">
            <w:pPr>
              <w:pStyle w:val="TableParagraph"/>
              <w:spacing w:line="226" w:lineRule="exact"/>
              <w:ind w:left="105"/>
              <w:rPr>
                <w:spacing w:val="-2"/>
                <w:w w:val="105"/>
              </w:rPr>
            </w:pPr>
            <w:r w:rsidRPr="003F4AE1">
              <w:rPr>
                <w:spacing w:val="-2"/>
                <w:w w:val="105"/>
              </w:rPr>
              <w:t>• Përcaktoni rolet dhe përgjegjësitë e individëve që ofrojnë kujdes shëndetësor oral dhe punë laboratorike dentare.</w:t>
            </w:r>
          </w:p>
          <w:p w14:paraId="76B60A5C" w14:textId="77777777" w:rsidR="003F4AE1" w:rsidRPr="003F4AE1" w:rsidRDefault="003F4AE1" w:rsidP="003F4AE1">
            <w:pPr>
              <w:pStyle w:val="TableParagraph"/>
              <w:spacing w:line="226" w:lineRule="exact"/>
              <w:ind w:left="105"/>
              <w:rPr>
                <w:spacing w:val="-2"/>
                <w:w w:val="105"/>
              </w:rPr>
            </w:pPr>
            <w:r w:rsidRPr="003F4AE1">
              <w:rPr>
                <w:spacing w:val="-2"/>
                <w:w w:val="105"/>
              </w:rPr>
              <w:t>• Identifikoni rolet dhe përgjegjësitë e personelit mbështetës të kujdesit shëndetësor oral.</w:t>
            </w:r>
          </w:p>
          <w:p w14:paraId="40B857FE" w14:textId="77777777" w:rsidR="003F4AE1" w:rsidRPr="003F4AE1" w:rsidRDefault="003F4AE1" w:rsidP="003F4AE1">
            <w:pPr>
              <w:pStyle w:val="TableParagraph"/>
              <w:spacing w:line="226" w:lineRule="exact"/>
              <w:ind w:left="105"/>
              <w:rPr>
                <w:spacing w:val="-2"/>
                <w:w w:val="105"/>
              </w:rPr>
            </w:pPr>
            <w:r w:rsidRPr="003F4AE1">
              <w:rPr>
                <w:spacing w:val="-2"/>
                <w:w w:val="105"/>
              </w:rPr>
              <w:t>• Përcaktoni fushat e specializuara të stomatologjisë.</w:t>
            </w:r>
          </w:p>
          <w:p w14:paraId="7B148CC0" w14:textId="77777777" w:rsidR="003F4AE1" w:rsidRPr="003F4AE1" w:rsidRDefault="003F4AE1" w:rsidP="003F4AE1">
            <w:pPr>
              <w:pStyle w:val="TableParagraph"/>
              <w:spacing w:line="226" w:lineRule="exact"/>
              <w:ind w:left="105"/>
              <w:rPr>
                <w:spacing w:val="-2"/>
                <w:w w:val="105"/>
              </w:rPr>
            </w:pPr>
            <w:r w:rsidRPr="003F4AE1">
              <w:rPr>
                <w:spacing w:val="-2"/>
                <w:w w:val="105"/>
              </w:rPr>
              <w:t>• Përcaktoni termat që përshkruajnë strukturat anatomike të gojës.</w:t>
            </w:r>
          </w:p>
          <w:p w14:paraId="5E68AE04" w14:textId="77777777" w:rsidR="003F4AE1" w:rsidRPr="003F4AE1" w:rsidRDefault="003F4AE1" w:rsidP="003F4AE1">
            <w:pPr>
              <w:pStyle w:val="TableParagraph"/>
              <w:spacing w:line="226" w:lineRule="exact"/>
              <w:ind w:left="105"/>
              <w:rPr>
                <w:spacing w:val="-2"/>
                <w:w w:val="105"/>
              </w:rPr>
            </w:pPr>
            <w:r w:rsidRPr="003F4AE1">
              <w:rPr>
                <w:spacing w:val="-2"/>
                <w:w w:val="105"/>
              </w:rPr>
              <w:t>• Përcaktoni termat që përshkruajnë vendndodhjet.</w:t>
            </w:r>
          </w:p>
          <w:p w14:paraId="70E8AA7D" w14:textId="77777777" w:rsidR="003F4AE1" w:rsidRPr="003F4AE1" w:rsidRDefault="003F4AE1" w:rsidP="003F4AE1">
            <w:pPr>
              <w:pStyle w:val="TableParagraph"/>
              <w:spacing w:line="226" w:lineRule="exact"/>
              <w:ind w:left="105"/>
              <w:rPr>
                <w:spacing w:val="-2"/>
                <w:w w:val="105"/>
              </w:rPr>
            </w:pPr>
            <w:r w:rsidRPr="003F4AE1">
              <w:rPr>
                <w:spacing w:val="-2"/>
                <w:w w:val="105"/>
              </w:rPr>
              <w:t>• Përcaktoni terminologjinë dentare që përdoret zakonisht në stomatologji.</w:t>
            </w:r>
          </w:p>
          <w:p w14:paraId="28E171DA" w14:textId="77777777" w:rsidR="003F4AE1" w:rsidRPr="003F4AE1" w:rsidRDefault="003F4AE1" w:rsidP="003F4AE1">
            <w:pPr>
              <w:pStyle w:val="TableParagraph"/>
              <w:spacing w:line="226" w:lineRule="exact"/>
              <w:ind w:left="105"/>
              <w:rPr>
                <w:spacing w:val="-2"/>
                <w:w w:val="105"/>
              </w:rPr>
            </w:pPr>
            <w:r w:rsidRPr="003F4AE1">
              <w:rPr>
                <w:spacing w:val="-2"/>
                <w:w w:val="105"/>
              </w:rPr>
              <w:t>• Përdorni fjalë rrënjësore, parashtesa dhe prapashtesa fjalësh që përdoren zakonisht në stomatologji dhe specialitete dentare.</w:t>
            </w:r>
          </w:p>
          <w:p w14:paraId="75B8AE73" w14:textId="0F2A0590" w:rsidR="00D425E1" w:rsidRPr="002A0950" w:rsidRDefault="003F4AE1" w:rsidP="003F4AE1">
            <w:pPr>
              <w:pStyle w:val="TableParagraph"/>
              <w:spacing w:line="243" w:lineRule="exact"/>
              <w:jc w:val="both"/>
            </w:pPr>
            <w:r>
              <w:rPr>
                <w:spacing w:val="-2"/>
                <w:w w:val="105"/>
              </w:rPr>
              <w:t xml:space="preserve"> </w:t>
            </w:r>
            <w:r w:rsidRPr="003F4AE1">
              <w:rPr>
                <w:spacing w:val="-2"/>
                <w:w w:val="105"/>
              </w:rPr>
              <w:t xml:space="preserve"> Interpretoni shkurtesat që përdoren zakonisht në të dhënat e trajtimit të pacientëve dentarë.</w:t>
            </w:r>
          </w:p>
        </w:tc>
      </w:tr>
      <w:tr w:rsidR="00D425E1" w:rsidRPr="002A0950" w14:paraId="51C4827D" w14:textId="77777777" w:rsidTr="003A0429">
        <w:trPr>
          <w:trHeight w:val="3599"/>
        </w:trPr>
        <w:tc>
          <w:tcPr>
            <w:tcW w:w="2237" w:type="dxa"/>
            <w:shd w:val="clear" w:color="auto" w:fill="DDE9F5"/>
          </w:tcPr>
          <w:p w14:paraId="0AC83789" w14:textId="7CF330D6" w:rsidR="00D425E1" w:rsidRPr="002A0950" w:rsidRDefault="003F4AE1" w:rsidP="003A0429">
            <w:pPr>
              <w:pStyle w:val="TableParagraph"/>
              <w:rPr>
                <w:b/>
              </w:rPr>
            </w:pPr>
            <w:r w:rsidRPr="003F4AE1">
              <w:rPr>
                <w:b/>
              </w:rPr>
              <w:t>Përafrimi i rezultateve të të nxënit të kursit me rezultatet e të nxënit të programeve.</w:t>
            </w:r>
          </w:p>
        </w:tc>
        <w:tc>
          <w:tcPr>
            <w:tcW w:w="6302" w:type="dxa"/>
            <w:gridSpan w:val="4"/>
          </w:tcPr>
          <w:p w14:paraId="1660C36B" w14:textId="77777777" w:rsidR="00D36973" w:rsidRPr="00D36973" w:rsidRDefault="00D36973" w:rsidP="00D36973">
            <w:pPr>
              <w:pStyle w:val="TableParagraph"/>
              <w:spacing w:line="226" w:lineRule="exact"/>
              <w:jc w:val="both"/>
              <w:rPr>
                <w:bCs/>
                <w:w w:val="105"/>
              </w:rPr>
            </w:pPr>
            <w:r w:rsidRPr="00D36973">
              <w:rPr>
                <w:bCs/>
                <w:w w:val="105"/>
              </w:rPr>
              <w:t>1. Përshkrimi i harqeve dentare:</w:t>
            </w:r>
          </w:p>
          <w:p w14:paraId="1935AE40" w14:textId="77777777" w:rsidR="00D36973" w:rsidRPr="00D36973" w:rsidRDefault="00D36973" w:rsidP="00D36973">
            <w:pPr>
              <w:pStyle w:val="TableParagraph"/>
              <w:spacing w:line="226" w:lineRule="exact"/>
              <w:jc w:val="both"/>
              <w:rPr>
                <w:bCs/>
                <w:w w:val="105"/>
              </w:rPr>
            </w:pPr>
            <w:r w:rsidRPr="00D36973">
              <w:rPr>
                <w:bCs/>
                <w:w w:val="105"/>
              </w:rPr>
              <w:t>• Studentët do të jenë në gjendje të përshkruajnë strukturat dhe funksionet e harqeve dentare.</w:t>
            </w:r>
          </w:p>
          <w:p w14:paraId="3B6A8094" w14:textId="77777777" w:rsidR="00D36973" w:rsidRPr="00D36973" w:rsidRDefault="00D36973" w:rsidP="00D36973">
            <w:pPr>
              <w:pStyle w:val="TableParagraph"/>
              <w:spacing w:line="226" w:lineRule="exact"/>
              <w:jc w:val="both"/>
              <w:rPr>
                <w:bCs/>
                <w:w w:val="105"/>
              </w:rPr>
            </w:pPr>
            <w:r w:rsidRPr="00D36973">
              <w:rPr>
                <w:bCs/>
                <w:w w:val="105"/>
              </w:rPr>
              <w:t>• Studentët do të integrojnë njohuritë teorike mbi harqet dentare për të kryer procedurat laboratorike në mënyrë të pavarur dhe efektive.</w:t>
            </w:r>
          </w:p>
          <w:p w14:paraId="7FD3717F" w14:textId="77777777" w:rsidR="00D36973" w:rsidRPr="00D36973" w:rsidRDefault="00D36973" w:rsidP="00D36973">
            <w:pPr>
              <w:pStyle w:val="TableParagraph"/>
              <w:spacing w:line="226" w:lineRule="exact"/>
              <w:jc w:val="both"/>
              <w:rPr>
                <w:bCs/>
                <w:w w:val="105"/>
              </w:rPr>
            </w:pPr>
            <w:r w:rsidRPr="00D36973">
              <w:rPr>
                <w:bCs/>
                <w:w w:val="105"/>
              </w:rPr>
              <w:t xml:space="preserve">  2. Identifikimi i strukturave që përbëjnë qiellzën, dyshemenë e kavitetit oral dhe kufijtë anësor të zgavrës me gojë:</w:t>
            </w:r>
          </w:p>
          <w:p w14:paraId="6DB61D21" w14:textId="77777777" w:rsidR="00D36973" w:rsidRPr="00D36973" w:rsidRDefault="00D36973" w:rsidP="00D36973">
            <w:pPr>
              <w:pStyle w:val="TableParagraph"/>
              <w:spacing w:line="226" w:lineRule="exact"/>
              <w:jc w:val="both"/>
              <w:rPr>
                <w:bCs/>
                <w:w w:val="105"/>
              </w:rPr>
            </w:pPr>
            <w:r w:rsidRPr="00D36973">
              <w:rPr>
                <w:bCs/>
                <w:w w:val="105"/>
              </w:rPr>
              <w:t>• Studentët do të identifikojnë strukturat anatomike të qiellzës, dyshemesë dhe kufijve të kavitetit oral në modele dhe raste klinike.</w:t>
            </w:r>
          </w:p>
          <w:p w14:paraId="7E886EE6" w14:textId="77777777" w:rsidR="00D36973" w:rsidRPr="00D36973" w:rsidRDefault="00D36973" w:rsidP="00D36973">
            <w:pPr>
              <w:pStyle w:val="TableParagraph"/>
              <w:spacing w:line="226" w:lineRule="exact"/>
              <w:jc w:val="both"/>
              <w:rPr>
                <w:bCs/>
                <w:w w:val="105"/>
              </w:rPr>
            </w:pPr>
            <w:r w:rsidRPr="00D36973">
              <w:rPr>
                <w:bCs/>
                <w:w w:val="105"/>
              </w:rPr>
              <w:t>• Studentët do t'i integrojnë këto njohuri për të zhvilluar dhe prodhuar proteza dentare që plotësojnë standardet estetike dhe funksionale.</w:t>
            </w:r>
          </w:p>
          <w:p w14:paraId="53136DC2" w14:textId="77777777" w:rsidR="00D36973" w:rsidRPr="00D36973" w:rsidRDefault="00D36973" w:rsidP="00D36973">
            <w:pPr>
              <w:pStyle w:val="TableParagraph"/>
              <w:spacing w:line="226" w:lineRule="exact"/>
              <w:jc w:val="both"/>
              <w:rPr>
                <w:bCs/>
                <w:w w:val="105"/>
              </w:rPr>
            </w:pPr>
            <w:r w:rsidRPr="00D36973">
              <w:rPr>
                <w:bCs/>
                <w:w w:val="105"/>
              </w:rPr>
              <w:t xml:space="preserve">  3. Identifikimi i ndryshimit midis shpërthimit klinik dhe anatomik:</w:t>
            </w:r>
          </w:p>
          <w:p w14:paraId="2B667D3A" w14:textId="77777777" w:rsidR="00D36973" w:rsidRPr="00D36973" w:rsidRDefault="00D36973" w:rsidP="00D36973">
            <w:pPr>
              <w:pStyle w:val="TableParagraph"/>
              <w:spacing w:line="226" w:lineRule="exact"/>
              <w:jc w:val="both"/>
              <w:rPr>
                <w:bCs/>
                <w:w w:val="105"/>
              </w:rPr>
            </w:pPr>
            <w:r w:rsidRPr="00D36973">
              <w:rPr>
                <w:bCs/>
                <w:w w:val="105"/>
              </w:rPr>
              <w:lastRenderedPageBreak/>
              <w:t>• Studentët do të identifikojnë dhe shpjegojnë ndryshimet midis daljes klinik dhe anatomik të dhëmbit.</w:t>
            </w:r>
          </w:p>
          <w:p w14:paraId="15DED411" w14:textId="77777777" w:rsidR="00D36973" w:rsidRPr="00D36973" w:rsidRDefault="00D36973" w:rsidP="00D36973">
            <w:pPr>
              <w:pStyle w:val="TableParagraph"/>
              <w:spacing w:line="226" w:lineRule="exact"/>
              <w:jc w:val="both"/>
              <w:rPr>
                <w:bCs/>
                <w:w w:val="105"/>
              </w:rPr>
            </w:pPr>
            <w:r w:rsidRPr="00D36973">
              <w:rPr>
                <w:bCs/>
                <w:w w:val="105"/>
              </w:rPr>
              <w:t>• Studentët do ta zbatojnë këtë njohuri në procesin e projektimit dhe prodhimit të protezave dentare për të siguruar pozicionimin dhe funksionimin e saktë të dhëmbëve.</w:t>
            </w:r>
          </w:p>
          <w:p w14:paraId="207A5A48" w14:textId="77777777" w:rsidR="00D36973" w:rsidRPr="00D36973" w:rsidRDefault="00D36973" w:rsidP="00D36973">
            <w:pPr>
              <w:pStyle w:val="TableParagraph"/>
              <w:spacing w:line="226" w:lineRule="exact"/>
              <w:jc w:val="both"/>
              <w:rPr>
                <w:bCs/>
                <w:w w:val="105"/>
              </w:rPr>
            </w:pPr>
            <w:r w:rsidRPr="00D36973">
              <w:rPr>
                <w:bCs/>
                <w:w w:val="105"/>
              </w:rPr>
              <w:t xml:space="preserve">  4. Vlerësimi në mes të semestrit:</w:t>
            </w:r>
          </w:p>
          <w:p w14:paraId="10E64849" w14:textId="77777777" w:rsidR="00D36973" w:rsidRPr="00D36973" w:rsidRDefault="00D36973" w:rsidP="00D36973">
            <w:pPr>
              <w:pStyle w:val="TableParagraph"/>
              <w:spacing w:line="226" w:lineRule="exact"/>
              <w:jc w:val="both"/>
              <w:rPr>
                <w:bCs/>
                <w:w w:val="105"/>
              </w:rPr>
            </w:pPr>
            <w:r w:rsidRPr="00D36973">
              <w:rPr>
                <w:bCs/>
                <w:w w:val="105"/>
              </w:rPr>
              <w:t>• Studentët do të jenë në gjendje të vlerësojnë dhe identifikojnë përparimin e tyre gjatë sesioneve të ndërmjetme në aspektin e njohurive teorike dhe praktike.</w:t>
            </w:r>
          </w:p>
          <w:p w14:paraId="6D6FE0F9" w14:textId="77777777" w:rsidR="00D36973" w:rsidRPr="00D36973" w:rsidRDefault="00D36973" w:rsidP="00D36973">
            <w:pPr>
              <w:pStyle w:val="TableParagraph"/>
              <w:spacing w:line="226" w:lineRule="exact"/>
              <w:jc w:val="both"/>
              <w:rPr>
                <w:bCs/>
                <w:w w:val="105"/>
              </w:rPr>
            </w:pPr>
            <w:r w:rsidRPr="00D36973">
              <w:rPr>
                <w:bCs/>
                <w:w w:val="105"/>
              </w:rPr>
              <w:t>• Vlerësimet në mes të semestrit do të ndihmojnë në monitorimin e progresit të studentëve në arritjen e objektivave të programit dhe standardeve të performancës.</w:t>
            </w:r>
          </w:p>
          <w:p w14:paraId="7816A318" w14:textId="77777777" w:rsidR="00D36973" w:rsidRPr="00D36973" w:rsidRDefault="00D36973" w:rsidP="00D36973">
            <w:pPr>
              <w:pStyle w:val="TableParagraph"/>
              <w:spacing w:line="226" w:lineRule="exact"/>
              <w:jc w:val="both"/>
              <w:rPr>
                <w:bCs/>
                <w:w w:val="105"/>
              </w:rPr>
            </w:pPr>
            <w:r w:rsidRPr="00D36973">
              <w:rPr>
                <w:bCs/>
                <w:w w:val="105"/>
              </w:rPr>
              <w:t xml:space="preserve">  5. Të kuptuarit e kohës së daljes së dhëmbëve të qumështit dhe daljes së dhëmbëve të përhershëm:</w:t>
            </w:r>
          </w:p>
          <w:p w14:paraId="177BCCA1" w14:textId="77777777" w:rsidR="00D36973" w:rsidRPr="00D36973" w:rsidRDefault="00D36973" w:rsidP="00D36973">
            <w:pPr>
              <w:pStyle w:val="TableParagraph"/>
              <w:spacing w:line="226" w:lineRule="exact"/>
              <w:jc w:val="both"/>
              <w:rPr>
                <w:bCs/>
                <w:w w:val="105"/>
              </w:rPr>
            </w:pPr>
            <w:r w:rsidRPr="00D36973">
              <w:rPr>
                <w:bCs/>
                <w:w w:val="105"/>
              </w:rPr>
              <w:t>• Studentët do të kuptojnë kohën e daljes së dhëmbëve në procesin e zhvillimit të dhëmbëve.</w:t>
            </w:r>
          </w:p>
          <w:p w14:paraId="0365E82D" w14:textId="77777777" w:rsidR="00D36973" w:rsidRPr="00D36973" w:rsidRDefault="00D36973" w:rsidP="00D36973">
            <w:pPr>
              <w:pStyle w:val="TableParagraph"/>
              <w:spacing w:line="226" w:lineRule="exact"/>
              <w:jc w:val="both"/>
              <w:rPr>
                <w:bCs/>
                <w:w w:val="105"/>
              </w:rPr>
            </w:pPr>
            <w:r w:rsidRPr="00D36973">
              <w:rPr>
                <w:bCs/>
                <w:w w:val="105"/>
              </w:rPr>
              <w:t>• Të kuptuarit e kohës së daljes së dhëmbëve do të përdoret për të përcaktuar rregullimet e nevojshme në prodhimin e protezave për pacientët në fazat e ndryshimit të dhëmbëve.</w:t>
            </w:r>
          </w:p>
          <w:p w14:paraId="7788B5D9" w14:textId="77777777" w:rsidR="00D36973" w:rsidRPr="00D36973" w:rsidRDefault="00D36973" w:rsidP="00D36973">
            <w:pPr>
              <w:pStyle w:val="TableParagraph"/>
              <w:spacing w:line="226" w:lineRule="exact"/>
              <w:jc w:val="both"/>
              <w:rPr>
                <w:bCs/>
                <w:w w:val="105"/>
              </w:rPr>
            </w:pPr>
            <w:r w:rsidRPr="00D36973">
              <w:rPr>
                <w:bCs/>
                <w:w w:val="105"/>
              </w:rPr>
              <w:t xml:space="preserve">  6. Bashkëpunimi me dentistin:</w:t>
            </w:r>
          </w:p>
          <w:p w14:paraId="52B54C2D" w14:textId="77777777" w:rsidR="00D36973" w:rsidRPr="00D36973" w:rsidRDefault="00D36973" w:rsidP="00D36973">
            <w:pPr>
              <w:pStyle w:val="TableParagraph"/>
              <w:spacing w:line="226" w:lineRule="exact"/>
              <w:jc w:val="both"/>
              <w:rPr>
                <w:bCs/>
                <w:w w:val="105"/>
              </w:rPr>
            </w:pPr>
            <w:r w:rsidRPr="00D36973">
              <w:rPr>
                <w:bCs/>
                <w:w w:val="105"/>
              </w:rPr>
              <w:t>• Studentët do të bashkëpunojnë në mënyrë efektive me dentistët për të kuptuar nevojat e pacientit dhe planifikimin e trajtimit.</w:t>
            </w:r>
          </w:p>
          <w:p w14:paraId="10384E6A" w14:textId="77777777" w:rsidR="00D36973" w:rsidRPr="00D36973" w:rsidRDefault="00D36973" w:rsidP="00D36973">
            <w:pPr>
              <w:pStyle w:val="TableParagraph"/>
              <w:spacing w:line="226" w:lineRule="exact"/>
              <w:jc w:val="both"/>
              <w:rPr>
                <w:bCs/>
                <w:w w:val="105"/>
              </w:rPr>
            </w:pPr>
            <w:r w:rsidRPr="00D36973">
              <w:rPr>
                <w:bCs/>
                <w:w w:val="105"/>
              </w:rPr>
              <w:t>• Bashkëpunimi efektiv me stomatologët do të reflektojë në aftësitë e studentëve për të integruar njohuritë teorike dhe praktike në kujdesin ndaj pacientit dhe prodhimin e protezave.</w:t>
            </w:r>
          </w:p>
          <w:p w14:paraId="5B24F9D8" w14:textId="77777777" w:rsidR="00D36973" w:rsidRPr="00D36973" w:rsidRDefault="00D36973" w:rsidP="00D36973">
            <w:pPr>
              <w:pStyle w:val="TableParagraph"/>
              <w:spacing w:line="226" w:lineRule="exact"/>
              <w:jc w:val="both"/>
              <w:rPr>
                <w:bCs/>
                <w:w w:val="105"/>
              </w:rPr>
            </w:pPr>
            <w:r w:rsidRPr="00D36973">
              <w:rPr>
                <w:bCs/>
                <w:w w:val="105"/>
              </w:rPr>
              <w:t xml:space="preserve">  7. Komunikimi me pacientët/klientët dhe të tjerët të përfshirë në procesin e protezës:</w:t>
            </w:r>
          </w:p>
          <w:p w14:paraId="3491BC4B" w14:textId="77777777" w:rsidR="00D36973" w:rsidRPr="00D36973" w:rsidRDefault="00D36973" w:rsidP="00D36973">
            <w:pPr>
              <w:pStyle w:val="TableParagraph"/>
              <w:spacing w:line="226" w:lineRule="exact"/>
              <w:jc w:val="both"/>
              <w:rPr>
                <w:bCs/>
                <w:w w:val="105"/>
              </w:rPr>
            </w:pPr>
            <w:r w:rsidRPr="00D36973">
              <w:rPr>
                <w:bCs/>
                <w:w w:val="105"/>
              </w:rPr>
              <w:t>• Studentët do të zhvillojnë aftësitë e duhura të komunikimit me pacientët dhe profesionistët e tjerë shëndetësorë.</w:t>
            </w:r>
          </w:p>
          <w:p w14:paraId="0DD8D087" w14:textId="55F16781" w:rsidR="00D425E1" w:rsidRPr="00D36973" w:rsidRDefault="00D36973" w:rsidP="00D36973">
            <w:pPr>
              <w:pStyle w:val="TableParagraph"/>
              <w:spacing w:line="226" w:lineRule="exact"/>
              <w:jc w:val="both"/>
              <w:rPr>
                <w:bCs/>
                <w:spacing w:val="-2"/>
                <w:w w:val="105"/>
              </w:rPr>
            </w:pPr>
            <w:r w:rsidRPr="00D36973">
              <w:rPr>
                <w:bCs/>
                <w:w w:val="105"/>
              </w:rPr>
              <w:t>• Komunikimi i suksesshëm me pacientët do të shihet si shprehje e aftësive të studentëve për të përmbushur standardet etike dhe profesionale në praktikën e teknikut dentar.</w:t>
            </w:r>
          </w:p>
        </w:tc>
      </w:tr>
      <w:tr w:rsidR="00D425E1" w:rsidRPr="002A0950" w14:paraId="5CE477E2" w14:textId="77777777" w:rsidTr="00D425E1">
        <w:trPr>
          <w:trHeight w:val="621"/>
        </w:trPr>
        <w:tc>
          <w:tcPr>
            <w:tcW w:w="2237" w:type="dxa"/>
            <w:vMerge w:val="restart"/>
            <w:shd w:val="clear" w:color="auto" w:fill="DDE9F5"/>
          </w:tcPr>
          <w:p w14:paraId="7ACEDF21" w14:textId="77777777" w:rsidR="00D425E1" w:rsidRPr="002A0950" w:rsidRDefault="00D425E1" w:rsidP="003A0429">
            <w:pPr>
              <w:pStyle w:val="TableParagraph"/>
              <w:rPr>
                <w:b/>
              </w:rPr>
            </w:pPr>
          </w:p>
          <w:p w14:paraId="6D530081" w14:textId="77777777" w:rsidR="00D425E1" w:rsidRPr="002A0950" w:rsidRDefault="00D425E1" w:rsidP="003A0429">
            <w:pPr>
              <w:pStyle w:val="TableParagraph"/>
              <w:rPr>
                <w:b/>
              </w:rPr>
            </w:pPr>
          </w:p>
          <w:p w14:paraId="24473719" w14:textId="77777777" w:rsidR="00D425E1" w:rsidRPr="002A0950" w:rsidRDefault="00D425E1" w:rsidP="003A0429">
            <w:pPr>
              <w:pStyle w:val="TableParagraph"/>
              <w:rPr>
                <w:b/>
              </w:rPr>
            </w:pPr>
          </w:p>
          <w:p w14:paraId="5B1972A7" w14:textId="77777777" w:rsidR="00D425E1" w:rsidRPr="002A0950" w:rsidRDefault="00D425E1" w:rsidP="003A0429">
            <w:pPr>
              <w:pStyle w:val="TableParagraph"/>
              <w:rPr>
                <w:b/>
              </w:rPr>
            </w:pPr>
          </w:p>
          <w:p w14:paraId="7A504FD3" w14:textId="77777777" w:rsidR="00D425E1" w:rsidRPr="002A0950" w:rsidRDefault="00D425E1" w:rsidP="003A0429">
            <w:pPr>
              <w:pStyle w:val="TableParagraph"/>
              <w:rPr>
                <w:b/>
              </w:rPr>
            </w:pPr>
          </w:p>
          <w:p w14:paraId="761345B7" w14:textId="77777777" w:rsidR="00D425E1" w:rsidRPr="002A0950" w:rsidRDefault="00D425E1" w:rsidP="003A0429">
            <w:pPr>
              <w:pStyle w:val="TableParagraph"/>
              <w:rPr>
                <w:b/>
              </w:rPr>
            </w:pPr>
          </w:p>
          <w:p w14:paraId="5C666541" w14:textId="77777777" w:rsidR="00D425E1" w:rsidRPr="002A0950" w:rsidRDefault="00D425E1" w:rsidP="003A0429">
            <w:pPr>
              <w:pStyle w:val="TableParagraph"/>
              <w:rPr>
                <w:b/>
              </w:rPr>
            </w:pPr>
          </w:p>
          <w:p w14:paraId="5F475E7B" w14:textId="77777777" w:rsidR="00D425E1" w:rsidRPr="002A0950" w:rsidRDefault="00D425E1" w:rsidP="003A0429">
            <w:pPr>
              <w:pStyle w:val="TableParagraph"/>
              <w:spacing w:before="8"/>
              <w:rPr>
                <w:b/>
              </w:rPr>
            </w:pPr>
          </w:p>
          <w:p w14:paraId="500075CA" w14:textId="3FAAD2BD" w:rsidR="00D425E1" w:rsidRPr="002A0950" w:rsidRDefault="003F4AE1" w:rsidP="00F15C49">
            <w:pPr>
              <w:pStyle w:val="TableParagraph"/>
              <w:ind w:left="105"/>
              <w:jc w:val="center"/>
              <w:rPr>
                <w:b/>
              </w:rPr>
            </w:pPr>
            <w:r w:rsidRPr="003F4AE1">
              <w:rPr>
                <w:b/>
                <w:w w:val="105"/>
              </w:rPr>
              <w:t>Përmbajtja</w:t>
            </w:r>
            <w:r>
              <w:rPr>
                <w:b/>
                <w:w w:val="105"/>
              </w:rPr>
              <w:t xml:space="preserve"> </w:t>
            </w:r>
          </w:p>
        </w:tc>
        <w:tc>
          <w:tcPr>
            <w:tcW w:w="4987" w:type="dxa"/>
            <w:gridSpan w:val="3"/>
            <w:tcBorders>
              <w:bottom w:val="single" w:sz="2" w:space="0" w:color="000000"/>
            </w:tcBorders>
            <w:shd w:val="clear" w:color="auto" w:fill="F1F1F1"/>
          </w:tcPr>
          <w:p w14:paraId="3CB3AFCF" w14:textId="219876BF" w:rsidR="00D425E1" w:rsidRPr="002A0950" w:rsidRDefault="00D36973" w:rsidP="003A0429">
            <w:pPr>
              <w:pStyle w:val="TableParagraph"/>
              <w:spacing w:before="12" w:line="224" w:lineRule="exact"/>
              <w:ind w:left="105"/>
              <w:rPr>
                <w:b/>
              </w:rPr>
            </w:pPr>
            <w:r w:rsidRPr="00D36973">
              <w:rPr>
                <w:b/>
                <w:spacing w:val="-1"/>
                <w:w w:val="105"/>
              </w:rPr>
              <w:t>Plani Javor – Ligjërata</w:t>
            </w:r>
          </w:p>
        </w:tc>
        <w:tc>
          <w:tcPr>
            <w:tcW w:w="1315" w:type="dxa"/>
            <w:tcBorders>
              <w:bottom w:val="single" w:sz="2" w:space="0" w:color="000000"/>
            </w:tcBorders>
            <w:shd w:val="clear" w:color="auto" w:fill="F1F1F1"/>
          </w:tcPr>
          <w:p w14:paraId="546C617A" w14:textId="30012BC6" w:rsidR="00D425E1" w:rsidRPr="002A0950" w:rsidRDefault="00D36973" w:rsidP="003A0429">
            <w:pPr>
              <w:pStyle w:val="TableParagraph"/>
              <w:spacing w:before="12" w:line="224" w:lineRule="exact"/>
              <w:ind w:left="-8" w:right="384"/>
              <w:jc w:val="center"/>
              <w:rPr>
                <w:b/>
              </w:rPr>
            </w:pPr>
            <w:r>
              <w:rPr>
                <w:b/>
                <w:w w:val="105"/>
              </w:rPr>
              <w:t>Java</w:t>
            </w:r>
          </w:p>
        </w:tc>
      </w:tr>
      <w:tr w:rsidR="00D425E1" w:rsidRPr="002A0950" w14:paraId="36051DF1" w14:textId="77777777" w:rsidTr="003A0429">
        <w:trPr>
          <w:trHeight w:val="947"/>
        </w:trPr>
        <w:tc>
          <w:tcPr>
            <w:tcW w:w="2237" w:type="dxa"/>
            <w:vMerge/>
            <w:tcBorders>
              <w:top w:val="nil"/>
            </w:tcBorders>
            <w:shd w:val="clear" w:color="auto" w:fill="DDE9F5"/>
          </w:tcPr>
          <w:p w14:paraId="43D80EE4" w14:textId="77777777" w:rsidR="00D425E1" w:rsidRPr="002A0950" w:rsidRDefault="00D425E1" w:rsidP="003A0429"/>
        </w:tc>
        <w:tc>
          <w:tcPr>
            <w:tcW w:w="4987" w:type="dxa"/>
            <w:gridSpan w:val="3"/>
            <w:tcBorders>
              <w:top w:val="single" w:sz="2" w:space="0" w:color="000000"/>
            </w:tcBorders>
          </w:tcPr>
          <w:p w14:paraId="52C008FC" w14:textId="5030A015" w:rsidR="00D425E1" w:rsidRPr="002A0950" w:rsidRDefault="00884186" w:rsidP="00D425E1">
            <w:pPr>
              <w:pStyle w:val="TableParagraph"/>
              <w:numPr>
                <w:ilvl w:val="0"/>
                <w:numId w:val="5"/>
              </w:numPr>
              <w:tabs>
                <w:tab w:val="left" w:pos="235"/>
              </w:tabs>
              <w:spacing w:before="8" w:line="221" w:lineRule="exact"/>
            </w:pPr>
            <w:r w:rsidRPr="00884186">
              <w:rPr>
                <w:spacing w:val="-1"/>
                <w:w w:val="105"/>
              </w:rPr>
              <w:t>Përkufizimi i dhëmbëve primar, miks dhe permanent.</w:t>
            </w:r>
          </w:p>
        </w:tc>
        <w:tc>
          <w:tcPr>
            <w:tcW w:w="1315" w:type="dxa"/>
            <w:tcBorders>
              <w:top w:val="single" w:sz="2" w:space="0" w:color="000000"/>
            </w:tcBorders>
          </w:tcPr>
          <w:p w14:paraId="2C258251" w14:textId="77777777" w:rsidR="00D425E1" w:rsidRPr="002A0950" w:rsidRDefault="00D425E1" w:rsidP="003A0429">
            <w:pPr>
              <w:pStyle w:val="TableParagraph"/>
              <w:ind w:left="3"/>
              <w:jc w:val="center"/>
            </w:pPr>
            <w:r w:rsidRPr="002A0950">
              <w:rPr>
                <w:w w:val="103"/>
              </w:rPr>
              <w:t>1</w:t>
            </w:r>
          </w:p>
        </w:tc>
      </w:tr>
      <w:tr w:rsidR="00D425E1" w:rsidRPr="002A0950" w14:paraId="7DF94E5C" w14:textId="77777777" w:rsidTr="003A0429">
        <w:trPr>
          <w:trHeight w:val="714"/>
        </w:trPr>
        <w:tc>
          <w:tcPr>
            <w:tcW w:w="2237" w:type="dxa"/>
            <w:vMerge/>
            <w:tcBorders>
              <w:top w:val="nil"/>
            </w:tcBorders>
            <w:shd w:val="clear" w:color="auto" w:fill="DDE9F5"/>
          </w:tcPr>
          <w:p w14:paraId="7D5A6915" w14:textId="77777777" w:rsidR="00D425E1" w:rsidRPr="002A0950" w:rsidRDefault="00D425E1" w:rsidP="003A0429"/>
        </w:tc>
        <w:tc>
          <w:tcPr>
            <w:tcW w:w="4987" w:type="dxa"/>
            <w:gridSpan w:val="3"/>
          </w:tcPr>
          <w:p w14:paraId="107E5639" w14:textId="2577C121" w:rsidR="00D425E1" w:rsidRPr="002A0950" w:rsidRDefault="00884186" w:rsidP="00D425E1">
            <w:pPr>
              <w:pStyle w:val="TableParagraph"/>
              <w:numPr>
                <w:ilvl w:val="0"/>
                <w:numId w:val="6"/>
              </w:numPr>
              <w:tabs>
                <w:tab w:val="left" w:pos="235"/>
              </w:tabs>
              <w:spacing w:before="8" w:line="226" w:lineRule="exact"/>
            </w:pPr>
            <w:r w:rsidRPr="00884186">
              <w:rPr>
                <w:spacing w:val="-1"/>
                <w:w w:val="105"/>
              </w:rPr>
              <w:t>Përkufizimi i okluzionit.</w:t>
            </w:r>
          </w:p>
        </w:tc>
        <w:tc>
          <w:tcPr>
            <w:tcW w:w="1315" w:type="dxa"/>
          </w:tcPr>
          <w:p w14:paraId="59BE8B78" w14:textId="77777777" w:rsidR="00D425E1" w:rsidRPr="002A0950" w:rsidRDefault="00D425E1" w:rsidP="003A0429">
            <w:pPr>
              <w:pStyle w:val="TableParagraph"/>
              <w:spacing w:line="226" w:lineRule="exact"/>
              <w:jc w:val="center"/>
            </w:pPr>
            <w:r w:rsidRPr="002A0950">
              <w:rPr>
                <w:w w:val="103"/>
              </w:rPr>
              <w:t>2</w:t>
            </w:r>
          </w:p>
        </w:tc>
      </w:tr>
      <w:tr w:rsidR="00D425E1" w:rsidRPr="002A0950" w14:paraId="4C9D2B52" w14:textId="77777777" w:rsidTr="00D425E1">
        <w:trPr>
          <w:trHeight w:val="441"/>
        </w:trPr>
        <w:tc>
          <w:tcPr>
            <w:tcW w:w="2237" w:type="dxa"/>
            <w:vMerge/>
            <w:tcBorders>
              <w:top w:val="nil"/>
            </w:tcBorders>
            <w:shd w:val="clear" w:color="auto" w:fill="DDE9F5"/>
          </w:tcPr>
          <w:p w14:paraId="60402278" w14:textId="77777777" w:rsidR="00D425E1" w:rsidRPr="002A0950" w:rsidRDefault="00D425E1" w:rsidP="003A0429"/>
        </w:tc>
        <w:tc>
          <w:tcPr>
            <w:tcW w:w="4987" w:type="dxa"/>
            <w:gridSpan w:val="3"/>
          </w:tcPr>
          <w:p w14:paraId="177749F6" w14:textId="33A727A5" w:rsidR="00D425E1" w:rsidRPr="002A0950" w:rsidRDefault="00884186" w:rsidP="00D425E1">
            <w:pPr>
              <w:pStyle w:val="TableParagraph"/>
              <w:numPr>
                <w:ilvl w:val="0"/>
                <w:numId w:val="7"/>
              </w:numPr>
              <w:tabs>
                <w:tab w:val="left" w:pos="236"/>
              </w:tabs>
              <w:spacing w:line="221" w:lineRule="exact"/>
            </w:pPr>
            <w:r w:rsidRPr="00884186">
              <w:rPr>
                <w:spacing w:val="-1"/>
                <w:w w:val="105"/>
              </w:rPr>
              <w:t>Përshkrimi i harqeve dentare</w:t>
            </w:r>
          </w:p>
        </w:tc>
        <w:tc>
          <w:tcPr>
            <w:tcW w:w="1315" w:type="dxa"/>
          </w:tcPr>
          <w:p w14:paraId="565D1937" w14:textId="77777777" w:rsidR="00D425E1" w:rsidRPr="002A0950" w:rsidRDefault="00D425E1" w:rsidP="003A0429">
            <w:pPr>
              <w:pStyle w:val="TableParagraph"/>
              <w:spacing w:line="226" w:lineRule="exact"/>
              <w:ind w:left="9"/>
              <w:jc w:val="center"/>
            </w:pPr>
            <w:r w:rsidRPr="002A0950">
              <w:rPr>
                <w:w w:val="103"/>
              </w:rPr>
              <w:t>3</w:t>
            </w:r>
          </w:p>
        </w:tc>
      </w:tr>
      <w:tr w:rsidR="00D425E1" w:rsidRPr="002A0950" w14:paraId="185D90C4" w14:textId="77777777" w:rsidTr="003A0429">
        <w:trPr>
          <w:trHeight w:val="446"/>
        </w:trPr>
        <w:tc>
          <w:tcPr>
            <w:tcW w:w="2237" w:type="dxa"/>
            <w:vMerge/>
            <w:tcBorders>
              <w:top w:val="nil"/>
            </w:tcBorders>
            <w:shd w:val="clear" w:color="auto" w:fill="DDE9F5"/>
          </w:tcPr>
          <w:p w14:paraId="4493C88C" w14:textId="77777777" w:rsidR="00D425E1" w:rsidRPr="002A0950" w:rsidRDefault="00D425E1" w:rsidP="003A0429"/>
        </w:tc>
        <w:tc>
          <w:tcPr>
            <w:tcW w:w="4987" w:type="dxa"/>
            <w:gridSpan w:val="3"/>
          </w:tcPr>
          <w:p w14:paraId="748181F1" w14:textId="53638DA8" w:rsidR="00D425E1" w:rsidRPr="002A0950" w:rsidRDefault="00884186" w:rsidP="00D425E1">
            <w:pPr>
              <w:pStyle w:val="TableParagraph"/>
              <w:numPr>
                <w:ilvl w:val="0"/>
                <w:numId w:val="8"/>
              </w:numPr>
              <w:tabs>
                <w:tab w:val="left" w:pos="235"/>
              </w:tabs>
              <w:spacing w:before="8" w:line="192" w:lineRule="exact"/>
            </w:pPr>
            <w:r w:rsidRPr="00884186">
              <w:rPr>
                <w:spacing w:val="-1"/>
                <w:w w:val="105"/>
              </w:rPr>
              <w:t>Identifikimi i strukturave që përbëjnë qiellzën, dyshemenë e kavitetit oral dhe kufijtë anësor të kavitetit oral.</w:t>
            </w:r>
          </w:p>
        </w:tc>
        <w:tc>
          <w:tcPr>
            <w:tcW w:w="1315" w:type="dxa"/>
          </w:tcPr>
          <w:p w14:paraId="2762E7A6" w14:textId="77777777" w:rsidR="00D425E1" w:rsidRPr="002A0950" w:rsidRDefault="00D425E1" w:rsidP="003A0429">
            <w:pPr>
              <w:pStyle w:val="TableParagraph"/>
              <w:spacing w:line="226" w:lineRule="exact"/>
              <w:ind w:left="2"/>
              <w:jc w:val="center"/>
            </w:pPr>
            <w:r w:rsidRPr="002A0950">
              <w:rPr>
                <w:w w:val="103"/>
              </w:rPr>
              <w:t>4</w:t>
            </w:r>
          </w:p>
        </w:tc>
      </w:tr>
      <w:tr w:rsidR="00D425E1" w:rsidRPr="002A0950" w14:paraId="56753089" w14:textId="77777777" w:rsidTr="003A0429">
        <w:trPr>
          <w:trHeight w:val="748"/>
        </w:trPr>
        <w:tc>
          <w:tcPr>
            <w:tcW w:w="2237" w:type="dxa"/>
            <w:vMerge/>
            <w:tcBorders>
              <w:top w:val="nil"/>
            </w:tcBorders>
            <w:shd w:val="clear" w:color="auto" w:fill="DDE9F5"/>
          </w:tcPr>
          <w:p w14:paraId="5887714A" w14:textId="77777777" w:rsidR="00D425E1" w:rsidRPr="002A0950" w:rsidRDefault="00D425E1" w:rsidP="003A0429"/>
        </w:tc>
        <w:tc>
          <w:tcPr>
            <w:tcW w:w="4987" w:type="dxa"/>
            <w:gridSpan w:val="3"/>
          </w:tcPr>
          <w:p w14:paraId="5F1205AA" w14:textId="5546B8A0" w:rsidR="00D425E1" w:rsidRPr="002A0950" w:rsidRDefault="00884186" w:rsidP="00D425E1">
            <w:pPr>
              <w:pStyle w:val="TableParagraph"/>
              <w:numPr>
                <w:ilvl w:val="0"/>
                <w:numId w:val="9"/>
              </w:numPr>
              <w:tabs>
                <w:tab w:val="left" w:pos="236"/>
              </w:tabs>
              <w:spacing w:before="8"/>
            </w:pPr>
            <w:r w:rsidRPr="00884186">
              <w:rPr>
                <w:spacing w:val="-1"/>
                <w:w w:val="105"/>
              </w:rPr>
              <w:t>Identifikimi i strukturave që formojnë fytyrën dhe qiellzën e fortë dhe të butë dhe mekanizmat e përfshirë në zhvillimin e tyre.</w:t>
            </w:r>
          </w:p>
        </w:tc>
        <w:tc>
          <w:tcPr>
            <w:tcW w:w="1315" w:type="dxa"/>
          </w:tcPr>
          <w:p w14:paraId="5170262B" w14:textId="77777777" w:rsidR="00D425E1" w:rsidRPr="002A0950" w:rsidRDefault="00D425E1" w:rsidP="003A0429">
            <w:pPr>
              <w:pStyle w:val="TableParagraph"/>
              <w:spacing w:before="3"/>
              <w:ind w:left="4"/>
              <w:jc w:val="center"/>
            </w:pPr>
            <w:r w:rsidRPr="002A0950">
              <w:rPr>
                <w:w w:val="103"/>
              </w:rPr>
              <w:t>5</w:t>
            </w:r>
          </w:p>
        </w:tc>
      </w:tr>
      <w:tr w:rsidR="00D425E1" w:rsidRPr="002A0950" w14:paraId="466FAFAF" w14:textId="77777777" w:rsidTr="003A0429">
        <w:trPr>
          <w:trHeight w:val="484"/>
        </w:trPr>
        <w:tc>
          <w:tcPr>
            <w:tcW w:w="2237" w:type="dxa"/>
            <w:vMerge/>
            <w:tcBorders>
              <w:top w:val="nil"/>
            </w:tcBorders>
            <w:shd w:val="clear" w:color="auto" w:fill="DDE9F5"/>
          </w:tcPr>
          <w:p w14:paraId="68D3EDB4" w14:textId="77777777" w:rsidR="00D425E1" w:rsidRPr="002A0950" w:rsidRDefault="00D425E1" w:rsidP="003A0429"/>
        </w:tc>
        <w:tc>
          <w:tcPr>
            <w:tcW w:w="4987" w:type="dxa"/>
            <w:gridSpan w:val="3"/>
          </w:tcPr>
          <w:p w14:paraId="25530ED9" w14:textId="3008CA02" w:rsidR="00D425E1" w:rsidRPr="002A0950" w:rsidRDefault="00884186" w:rsidP="00884186">
            <w:pPr>
              <w:pStyle w:val="TableParagraph"/>
              <w:tabs>
                <w:tab w:val="left" w:pos="237"/>
              </w:tabs>
              <w:spacing w:before="8"/>
              <w:ind w:left="236"/>
            </w:pPr>
            <w:r w:rsidRPr="00884186">
              <w:rPr>
                <w:spacing w:val="-1"/>
                <w:w w:val="105"/>
              </w:rPr>
              <w:t>• Identifikimi i ndryshimit midis erupsionit klinik dhe atij anatomik.</w:t>
            </w:r>
          </w:p>
        </w:tc>
        <w:tc>
          <w:tcPr>
            <w:tcW w:w="1315" w:type="dxa"/>
          </w:tcPr>
          <w:p w14:paraId="7E6D695A" w14:textId="77777777" w:rsidR="00D425E1" w:rsidRPr="002A0950" w:rsidRDefault="00D425E1" w:rsidP="003A0429">
            <w:pPr>
              <w:pStyle w:val="TableParagraph"/>
              <w:spacing w:line="226" w:lineRule="exact"/>
              <w:ind w:left="2"/>
              <w:jc w:val="center"/>
            </w:pPr>
            <w:r w:rsidRPr="002A0950">
              <w:rPr>
                <w:w w:val="103"/>
              </w:rPr>
              <w:t>6</w:t>
            </w:r>
          </w:p>
        </w:tc>
      </w:tr>
    </w:tbl>
    <w:p w14:paraId="45B3AE81" w14:textId="77777777" w:rsidR="00D425E1" w:rsidRPr="002A0950" w:rsidRDefault="00D425E1" w:rsidP="00D425E1">
      <w:pPr>
        <w:spacing w:line="226" w:lineRule="exact"/>
        <w:jc w:val="center"/>
        <w:sectPr w:rsidR="00D425E1" w:rsidRPr="002A0950" w:rsidSect="00ED6339">
          <w:headerReference w:type="default" r:id="rId7"/>
          <w:footerReference w:type="default" r:id="rId8"/>
          <w:pgSz w:w="12240" w:h="15840"/>
          <w:pgMar w:top="1700" w:right="1700" w:bottom="800" w:left="1720" w:header="689" w:footer="600" w:gutter="0"/>
          <w:pgNumType w:start="1"/>
          <w:cols w:space="720"/>
        </w:sectPr>
      </w:pPr>
    </w:p>
    <w:p w14:paraId="193A7437" w14:textId="77777777" w:rsidR="00D425E1" w:rsidRPr="002A0950" w:rsidRDefault="00D425E1" w:rsidP="00D425E1">
      <w:pPr>
        <w:pStyle w:val="BodyText"/>
        <w:spacing w:before="1"/>
        <w:ind w:left="0"/>
        <w:rPr>
          <w:b/>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4987"/>
        <w:gridCol w:w="1315"/>
      </w:tblGrid>
      <w:tr w:rsidR="00D425E1" w:rsidRPr="002A0950" w14:paraId="64131708" w14:textId="77777777" w:rsidTr="003A0429">
        <w:trPr>
          <w:trHeight w:val="326"/>
        </w:trPr>
        <w:tc>
          <w:tcPr>
            <w:tcW w:w="2237" w:type="dxa"/>
            <w:vMerge w:val="restart"/>
            <w:tcBorders>
              <w:bottom w:val="single" w:sz="2" w:space="0" w:color="000000"/>
            </w:tcBorders>
            <w:shd w:val="clear" w:color="auto" w:fill="DDE9F5"/>
          </w:tcPr>
          <w:p w14:paraId="7289244A" w14:textId="77777777" w:rsidR="00D425E1" w:rsidRPr="002A0950" w:rsidRDefault="00D425E1" w:rsidP="003A0429">
            <w:pPr>
              <w:pStyle w:val="TableParagraph"/>
            </w:pPr>
          </w:p>
        </w:tc>
        <w:tc>
          <w:tcPr>
            <w:tcW w:w="4987" w:type="dxa"/>
          </w:tcPr>
          <w:p w14:paraId="12422193" w14:textId="7D66E8CD" w:rsidR="00D425E1" w:rsidRPr="002A0950" w:rsidRDefault="00884186" w:rsidP="003A0429">
            <w:pPr>
              <w:pStyle w:val="TableParagraph"/>
              <w:spacing w:before="3"/>
              <w:ind w:left="105"/>
              <w:rPr>
                <w:b/>
              </w:rPr>
            </w:pPr>
            <w:r w:rsidRPr="00884186">
              <w:rPr>
                <w:b/>
              </w:rPr>
              <w:t>Vlerësimi i messemestrit</w:t>
            </w:r>
          </w:p>
        </w:tc>
        <w:tc>
          <w:tcPr>
            <w:tcW w:w="1315" w:type="dxa"/>
          </w:tcPr>
          <w:p w14:paraId="0E0EAD17" w14:textId="77777777" w:rsidR="00D425E1" w:rsidRPr="002A0950" w:rsidRDefault="00D425E1" w:rsidP="003A0429">
            <w:pPr>
              <w:pStyle w:val="TableParagraph"/>
              <w:spacing w:before="3"/>
              <w:ind w:left="9"/>
              <w:jc w:val="center"/>
              <w:rPr>
                <w:b/>
              </w:rPr>
            </w:pPr>
            <w:r w:rsidRPr="002A0950">
              <w:rPr>
                <w:b/>
                <w:w w:val="103"/>
              </w:rPr>
              <w:t>7</w:t>
            </w:r>
          </w:p>
        </w:tc>
      </w:tr>
      <w:tr w:rsidR="00D425E1" w:rsidRPr="002A0950" w14:paraId="126DC9C8" w14:textId="77777777" w:rsidTr="003A0429">
        <w:trPr>
          <w:trHeight w:val="321"/>
        </w:trPr>
        <w:tc>
          <w:tcPr>
            <w:tcW w:w="2237" w:type="dxa"/>
            <w:vMerge/>
            <w:tcBorders>
              <w:top w:val="nil"/>
              <w:bottom w:val="single" w:sz="2" w:space="0" w:color="000000"/>
            </w:tcBorders>
            <w:shd w:val="clear" w:color="auto" w:fill="DDE9F5"/>
          </w:tcPr>
          <w:p w14:paraId="4B677947" w14:textId="77777777" w:rsidR="00D425E1" w:rsidRPr="002A0950" w:rsidRDefault="00D425E1" w:rsidP="003A0429"/>
        </w:tc>
        <w:tc>
          <w:tcPr>
            <w:tcW w:w="4987" w:type="dxa"/>
          </w:tcPr>
          <w:p w14:paraId="5BA47DCC" w14:textId="4210CCFA" w:rsidR="00D425E1" w:rsidRPr="002A0950" w:rsidRDefault="00884186" w:rsidP="003A0429">
            <w:pPr>
              <w:pStyle w:val="TableParagraph"/>
              <w:spacing w:before="8"/>
              <w:ind w:left="105"/>
            </w:pPr>
            <w:r w:rsidRPr="00884186">
              <w:rPr>
                <w:w w:val="105"/>
              </w:rPr>
              <w:t>Njohja e funksionit të dhëmbit përcakton formën, madhësinë dhe vendndodhjen e tij brenda harkut dentar.</w:t>
            </w:r>
          </w:p>
        </w:tc>
        <w:tc>
          <w:tcPr>
            <w:tcW w:w="1315" w:type="dxa"/>
          </w:tcPr>
          <w:p w14:paraId="507ACF41" w14:textId="77777777" w:rsidR="00D425E1" w:rsidRPr="002A0950" w:rsidRDefault="00D425E1" w:rsidP="003A0429">
            <w:pPr>
              <w:pStyle w:val="TableParagraph"/>
              <w:spacing w:before="8"/>
              <w:ind w:left="8"/>
              <w:jc w:val="center"/>
            </w:pPr>
            <w:r w:rsidRPr="002A0950">
              <w:rPr>
                <w:w w:val="103"/>
              </w:rPr>
              <w:t>8</w:t>
            </w:r>
          </w:p>
        </w:tc>
      </w:tr>
      <w:tr w:rsidR="00D425E1" w:rsidRPr="002A0950" w14:paraId="0543B115" w14:textId="77777777" w:rsidTr="003A0429">
        <w:trPr>
          <w:trHeight w:val="762"/>
        </w:trPr>
        <w:tc>
          <w:tcPr>
            <w:tcW w:w="2237" w:type="dxa"/>
            <w:vMerge/>
            <w:tcBorders>
              <w:top w:val="nil"/>
              <w:bottom w:val="single" w:sz="2" w:space="0" w:color="000000"/>
            </w:tcBorders>
            <w:shd w:val="clear" w:color="auto" w:fill="DDE9F5"/>
          </w:tcPr>
          <w:p w14:paraId="18E2B6FB" w14:textId="77777777" w:rsidR="00D425E1" w:rsidRPr="002A0950" w:rsidRDefault="00D425E1" w:rsidP="003A0429"/>
        </w:tc>
        <w:tc>
          <w:tcPr>
            <w:tcW w:w="4987" w:type="dxa"/>
          </w:tcPr>
          <w:p w14:paraId="4C926CEF" w14:textId="008761F3" w:rsidR="00D425E1" w:rsidRPr="006670A6" w:rsidRDefault="00884186" w:rsidP="00D425E1">
            <w:pPr>
              <w:pStyle w:val="TableParagraph"/>
              <w:numPr>
                <w:ilvl w:val="0"/>
                <w:numId w:val="10"/>
              </w:numPr>
              <w:tabs>
                <w:tab w:val="left" w:pos="236"/>
              </w:tabs>
              <w:spacing w:before="8"/>
              <w:rPr>
                <w:color w:val="000000" w:themeColor="text1"/>
              </w:rPr>
            </w:pPr>
            <w:r w:rsidRPr="00884186">
              <w:rPr>
                <w:color w:val="000000" w:themeColor="text1"/>
                <w:spacing w:val="-1"/>
                <w:w w:val="105"/>
              </w:rPr>
              <w:t>Përkufizimi i termave që përdoren për emërtimin e pikave referuese dentare.</w:t>
            </w:r>
          </w:p>
        </w:tc>
        <w:tc>
          <w:tcPr>
            <w:tcW w:w="1315" w:type="dxa"/>
          </w:tcPr>
          <w:p w14:paraId="2869FE0B" w14:textId="77777777" w:rsidR="00D425E1" w:rsidRPr="002A0950" w:rsidRDefault="00D425E1" w:rsidP="003A0429">
            <w:pPr>
              <w:pStyle w:val="TableParagraph"/>
              <w:spacing w:before="8"/>
              <w:ind w:left="2"/>
              <w:jc w:val="center"/>
            </w:pPr>
            <w:r w:rsidRPr="002A0950">
              <w:rPr>
                <w:w w:val="103"/>
              </w:rPr>
              <w:t>9</w:t>
            </w:r>
          </w:p>
        </w:tc>
      </w:tr>
      <w:tr w:rsidR="00D425E1" w:rsidRPr="002A0950" w14:paraId="3AF8E346" w14:textId="77777777" w:rsidTr="003A0429">
        <w:trPr>
          <w:trHeight w:val="489"/>
        </w:trPr>
        <w:tc>
          <w:tcPr>
            <w:tcW w:w="2237" w:type="dxa"/>
            <w:vMerge/>
            <w:tcBorders>
              <w:top w:val="nil"/>
              <w:bottom w:val="single" w:sz="2" w:space="0" w:color="000000"/>
            </w:tcBorders>
            <w:shd w:val="clear" w:color="auto" w:fill="DDE9F5"/>
          </w:tcPr>
          <w:p w14:paraId="10ED383E" w14:textId="77777777" w:rsidR="00D425E1" w:rsidRPr="002A0950" w:rsidRDefault="00D425E1" w:rsidP="003A0429"/>
        </w:tc>
        <w:tc>
          <w:tcPr>
            <w:tcW w:w="4987" w:type="dxa"/>
          </w:tcPr>
          <w:p w14:paraId="77934C2E" w14:textId="66EC2E65" w:rsidR="00D425E1" w:rsidRPr="006670A6" w:rsidRDefault="00884186" w:rsidP="003A0429">
            <w:pPr>
              <w:pStyle w:val="TableParagraph"/>
              <w:spacing w:before="8"/>
              <w:ind w:left="105"/>
              <w:rPr>
                <w:color w:val="000000" w:themeColor="text1"/>
              </w:rPr>
            </w:pPr>
            <w:r w:rsidRPr="00884186">
              <w:rPr>
                <w:color w:val="000000" w:themeColor="text1"/>
                <w:spacing w:val="-1"/>
                <w:w w:val="105"/>
              </w:rPr>
              <w:t>Dhëmbët kodues duke përdorur sistemet Universal, Palmer Notation dhe ISO/FDI.</w:t>
            </w:r>
          </w:p>
        </w:tc>
        <w:tc>
          <w:tcPr>
            <w:tcW w:w="1315" w:type="dxa"/>
          </w:tcPr>
          <w:p w14:paraId="68DE809D" w14:textId="77777777" w:rsidR="00D425E1" w:rsidRPr="002A0950" w:rsidRDefault="00D425E1" w:rsidP="003A0429">
            <w:pPr>
              <w:pStyle w:val="TableParagraph"/>
              <w:spacing w:before="3"/>
              <w:ind w:left="384" w:right="384"/>
              <w:jc w:val="center"/>
            </w:pPr>
            <w:r w:rsidRPr="002A0950">
              <w:rPr>
                <w:w w:val="105"/>
              </w:rPr>
              <w:t>10</w:t>
            </w:r>
          </w:p>
        </w:tc>
      </w:tr>
      <w:tr w:rsidR="00D425E1" w:rsidRPr="002A0950" w14:paraId="481BD140" w14:textId="77777777" w:rsidTr="003A0429">
        <w:trPr>
          <w:trHeight w:val="930"/>
        </w:trPr>
        <w:tc>
          <w:tcPr>
            <w:tcW w:w="2237" w:type="dxa"/>
            <w:vMerge/>
            <w:tcBorders>
              <w:top w:val="nil"/>
              <w:bottom w:val="single" w:sz="2" w:space="0" w:color="000000"/>
            </w:tcBorders>
            <w:shd w:val="clear" w:color="auto" w:fill="DDE9F5"/>
          </w:tcPr>
          <w:p w14:paraId="7933BEE8" w14:textId="77777777" w:rsidR="00D425E1" w:rsidRPr="002A0950" w:rsidRDefault="00D425E1" w:rsidP="003A0429"/>
        </w:tc>
        <w:tc>
          <w:tcPr>
            <w:tcW w:w="4987" w:type="dxa"/>
          </w:tcPr>
          <w:p w14:paraId="512FB940" w14:textId="551388AC" w:rsidR="00D425E1" w:rsidRPr="006670A6" w:rsidRDefault="00884186" w:rsidP="00D425E1">
            <w:pPr>
              <w:pStyle w:val="TableParagraph"/>
              <w:numPr>
                <w:ilvl w:val="0"/>
                <w:numId w:val="11"/>
              </w:numPr>
              <w:tabs>
                <w:tab w:val="left" w:pos="233"/>
              </w:tabs>
              <w:spacing w:before="8" w:line="202" w:lineRule="exact"/>
              <w:rPr>
                <w:color w:val="000000" w:themeColor="text1"/>
              </w:rPr>
            </w:pPr>
            <w:r w:rsidRPr="00884186">
              <w:rPr>
                <w:color w:val="000000" w:themeColor="text1"/>
                <w:spacing w:val="-1"/>
                <w:w w:val="105"/>
              </w:rPr>
              <w:t>Kuptimi i kohës së daljes së dhëmbëve të qumështit dhe daljes së dhëmbëve të përhershëm.</w:t>
            </w:r>
          </w:p>
        </w:tc>
        <w:tc>
          <w:tcPr>
            <w:tcW w:w="1315" w:type="dxa"/>
          </w:tcPr>
          <w:p w14:paraId="2EE2A68A" w14:textId="77777777" w:rsidR="00D425E1" w:rsidRPr="002A0950" w:rsidRDefault="00D425E1" w:rsidP="003A0429">
            <w:pPr>
              <w:pStyle w:val="TableParagraph"/>
              <w:spacing w:before="8"/>
              <w:ind w:left="385" w:right="376"/>
              <w:jc w:val="center"/>
            </w:pPr>
            <w:r w:rsidRPr="002A0950">
              <w:rPr>
                <w:w w:val="105"/>
              </w:rPr>
              <w:t>11</w:t>
            </w:r>
          </w:p>
        </w:tc>
      </w:tr>
      <w:tr w:rsidR="00D425E1" w:rsidRPr="002A0950" w14:paraId="2435ED7B" w14:textId="77777777" w:rsidTr="00D425E1">
        <w:trPr>
          <w:trHeight w:val="639"/>
        </w:trPr>
        <w:tc>
          <w:tcPr>
            <w:tcW w:w="2237" w:type="dxa"/>
            <w:vMerge/>
            <w:tcBorders>
              <w:top w:val="nil"/>
              <w:bottom w:val="single" w:sz="2" w:space="0" w:color="000000"/>
            </w:tcBorders>
            <w:shd w:val="clear" w:color="auto" w:fill="DDE9F5"/>
          </w:tcPr>
          <w:p w14:paraId="6E376B46" w14:textId="77777777" w:rsidR="00D425E1" w:rsidRPr="002A0950" w:rsidRDefault="00D425E1" w:rsidP="003A0429"/>
        </w:tc>
        <w:tc>
          <w:tcPr>
            <w:tcW w:w="4987" w:type="dxa"/>
          </w:tcPr>
          <w:p w14:paraId="5F1B5344" w14:textId="4F0369D5" w:rsidR="00D425E1" w:rsidRPr="006670A6" w:rsidRDefault="00884186" w:rsidP="00D425E1">
            <w:pPr>
              <w:pStyle w:val="TableParagraph"/>
              <w:numPr>
                <w:ilvl w:val="0"/>
                <w:numId w:val="12"/>
              </w:numPr>
              <w:tabs>
                <w:tab w:val="left" w:pos="238"/>
              </w:tabs>
              <w:spacing w:before="8" w:line="178" w:lineRule="exact"/>
              <w:rPr>
                <w:color w:val="000000" w:themeColor="text1"/>
              </w:rPr>
            </w:pPr>
            <w:r w:rsidRPr="00884186">
              <w:rPr>
                <w:color w:val="000000" w:themeColor="text1"/>
                <w:spacing w:val="-2"/>
                <w:w w:val="105"/>
              </w:rPr>
              <w:t>Të kuptuarit se si funksionojnë dhe ndërveprojnë njësitë e aparatit gingival dhe mbështetës.</w:t>
            </w:r>
          </w:p>
        </w:tc>
        <w:tc>
          <w:tcPr>
            <w:tcW w:w="1315" w:type="dxa"/>
          </w:tcPr>
          <w:p w14:paraId="365634D7" w14:textId="77777777" w:rsidR="00D425E1" w:rsidRPr="002A0950" w:rsidRDefault="00D425E1" w:rsidP="003A0429">
            <w:pPr>
              <w:pStyle w:val="TableParagraph"/>
              <w:spacing w:before="8"/>
              <w:ind w:left="385" w:right="378"/>
              <w:jc w:val="center"/>
            </w:pPr>
            <w:r w:rsidRPr="002A0950">
              <w:rPr>
                <w:w w:val="105"/>
              </w:rPr>
              <w:t>12</w:t>
            </w:r>
          </w:p>
        </w:tc>
      </w:tr>
      <w:tr w:rsidR="00D425E1" w:rsidRPr="002A0950" w14:paraId="60976692" w14:textId="77777777" w:rsidTr="003A0429">
        <w:trPr>
          <w:trHeight w:val="762"/>
        </w:trPr>
        <w:tc>
          <w:tcPr>
            <w:tcW w:w="2237" w:type="dxa"/>
            <w:vMerge/>
            <w:tcBorders>
              <w:top w:val="nil"/>
              <w:bottom w:val="single" w:sz="2" w:space="0" w:color="000000"/>
            </w:tcBorders>
            <w:shd w:val="clear" w:color="auto" w:fill="DDE9F5"/>
          </w:tcPr>
          <w:p w14:paraId="43E44533" w14:textId="77777777" w:rsidR="00D425E1" w:rsidRPr="002A0950" w:rsidRDefault="00D425E1" w:rsidP="003A0429"/>
        </w:tc>
        <w:tc>
          <w:tcPr>
            <w:tcW w:w="4987" w:type="dxa"/>
          </w:tcPr>
          <w:p w14:paraId="273F943D" w14:textId="6A2456F1" w:rsidR="00D425E1" w:rsidRPr="006670A6" w:rsidRDefault="00884186" w:rsidP="00D425E1">
            <w:pPr>
              <w:pStyle w:val="TableParagraph"/>
              <w:numPr>
                <w:ilvl w:val="0"/>
                <w:numId w:val="13"/>
              </w:numPr>
              <w:tabs>
                <w:tab w:val="left" w:pos="233"/>
              </w:tabs>
              <w:spacing w:before="8" w:line="247" w:lineRule="auto"/>
              <w:ind w:right="1195"/>
              <w:rPr>
                <w:color w:val="000000" w:themeColor="text1"/>
              </w:rPr>
            </w:pPr>
            <w:r w:rsidRPr="00884186">
              <w:rPr>
                <w:color w:val="000000" w:themeColor="text1"/>
                <w:spacing w:val="-1"/>
                <w:w w:val="105"/>
              </w:rPr>
              <w:t>Identifikimi i dhëmbëve duke përdorur anatominë si udhëzues.</w:t>
            </w:r>
          </w:p>
        </w:tc>
        <w:tc>
          <w:tcPr>
            <w:tcW w:w="1315" w:type="dxa"/>
          </w:tcPr>
          <w:p w14:paraId="4D26B26A" w14:textId="77777777" w:rsidR="00D425E1" w:rsidRPr="002A0950" w:rsidRDefault="00D425E1" w:rsidP="003A0429">
            <w:pPr>
              <w:pStyle w:val="TableParagraph"/>
              <w:spacing w:before="8"/>
              <w:ind w:left="385" w:right="379"/>
              <w:jc w:val="center"/>
            </w:pPr>
            <w:r w:rsidRPr="002A0950">
              <w:rPr>
                <w:w w:val="105"/>
              </w:rPr>
              <w:t>13</w:t>
            </w:r>
          </w:p>
        </w:tc>
      </w:tr>
      <w:tr w:rsidR="00D425E1" w:rsidRPr="002A0950" w14:paraId="499F3277" w14:textId="77777777" w:rsidTr="003A0429">
        <w:trPr>
          <w:trHeight w:val="489"/>
        </w:trPr>
        <w:tc>
          <w:tcPr>
            <w:tcW w:w="2237" w:type="dxa"/>
            <w:vMerge/>
            <w:tcBorders>
              <w:top w:val="nil"/>
              <w:bottom w:val="single" w:sz="2" w:space="0" w:color="000000"/>
            </w:tcBorders>
            <w:shd w:val="clear" w:color="auto" w:fill="DDE9F5"/>
          </w:tcPr>
          <w:p w14:paraId="2B46D59E" w14:textId="77777777" w:rsidR="00D425E1" w:rsidRPr="002A0950" w:rsidRDefault="00D425E1" w:rsidP="003A0429"/>
        </w:tc>
        <w:tc>
          <w:tcPr>
            <w:tcW w:w="4987" w:type="dxa"/>
          </w:tcPr>
          <w:p w14:paraId="577DDB6C" w14:textId="05E24523" w:rsidR="00D425E1" w:rsidRPr="006670A6" w:rsidRDefault="00884186" w:rsidP="003A0429">
            <w:pPr>
              <w:pStyle w:val="TableParagraph"/>
              <w:spacing w:before="8" w:line="242" w:lineRule="auto"/>
              <w:ind w:left="105" w:right="1323"/>
              <w:rPr>
                <w:color w:val="000000" w:themeColor="text1"/>
              </w:rPr>
            </w:pPr>
            <w:r w:rsidRPr="00884186">
              <w:rPr>
                <w:color w:val="000000" w:themeColor="text1"/>
                <w:spacing w:val="-2"/>
                <w:w w:val="105"/>
              </w:rPr>
              <w:t>Kuptimi i sëmundjeve periodontale.</w:t>
            </w:r>
          </w:p>
        </w:tc>
        <w:tc>
          <w:tcPr>
            <w:tcW w:w="1315" w:type="dxa"/>
          </w:tcPr>
          <w:p w14:paraId="1257B3F3" w14:textId="77777777" w:rsidR="00D425E1" w:rsidRPr="002A0950" w:rsidRDefault="00D425E1" w:rsidP="003A0429">
            <w:pPr>
              <w:pStyle w:val="TableParagraph"/>
              <w:spacing w:before="8"/>
              <w:ind w:left="384" w:right="384"/>
              <w:jc w:val="center"/>
            </w:pPr>
            <w:r w:rsidRPr="002A0950">
              <w:rPr>
                <w:w w:val="105"/>
              </w:rPr>
              <w:t>14</w:t>
            </w:r>
          </w:p>
        </w:tc>
      </w:tr>
      <w:tr w:rsidR="00D425E1" w:rsidRPr="002A0950" w14:paraId="10A4EBCB" w14:textId="77777777" w:rsidTr="003A0429">
        <w:trPr>
          <w:trHeight w:val="254"/>
        </w:trPr>
        <w:tc>
          <w:tcPr>
            <w:tcW w:w="2237" w:type="dxa"/>
            <w:vMerge/>
            <w:tcBorders>
              <w:top w:val="nil"/>
              <w:bottom w:val="single" w:sz="2" w:space="0" w:color="000000"/>
            </w:tcBorders>
            <w:shd w:val="clear" w:color="auto" w:fill="DDE9F5"/>
          </w:tcPr>
          <w:p w14:paraId="7B5FDA1D" w14:textId="77777777" w:rsidR="00D425E1" w:rsidRPr="002A0950" w:rsidRDefault="00D425E1" w:rsidP="003A0429"/>
        </w:tc>
        <w:tc>
          <w:tcPr>
            <w:tcW w:w="4987" w:type="dxa"/>
          </w:tcPr>
          <w:p w14:paraId="273F9767" w14:textId="76B5EDE5" w:rsidR="00D425E1" w:rsidRPr="00884186" w:rsidRDefault="00884186" w:rsidP="003A0429">
            <w:pPr>
              <w:pStyle w:val="TableParagraph"/>
              <w:spacing w:before="8" w:line="226" w:lineRule="exact"/>
              <w:ind w:left="105"/>
              <w:rPr>
                <w:b/>
                <w:bCs/>
                <w:color w:val="000000" w:themeColor="text1"/>
              </w:rPr>
            </w:pPr>
            <w:r w:rsidRPr="00884186">
              <w:rPr>
                <w:b/>
                <w:bCs/>
                <w:color w:val="000000" w:themeColor="text1"/>
                <w:spacing w:val="-1"/>
                <w:w w:val="105"/>
              </w:rPr>
              <w:t>Provimi përfundimtar</w:t>
            </w:r>
          </w:p>
        </w:tc>
        <w:tc>
          <w:tcPr>
            <w:tcW w:w="1315" w:type="dxa"/>
          </w:tcPr>
          <w:p w14:paraId="4DA0107A" w14:textId="77777777" w:rsidR="00D425E1" w:rsidRPr="002A0950" w:rsidRDefault="00D425E1" w:rsidP="003A0429">
            <w:pPr>
              <w:pStyle w:val="TableParagraph"/>
              <w:spacing w:before="8" w:line="226" w:lineRule="exact"/>
              <w:ind w:left="385" w:right="384"/>
              <w:jc w:val="center"/>
            </w:pPr>
            <w:r w:rsidRPr="002A0950">
              <w:rPr>
                <w:w w:val="105"/>
              </w:rPr>
              <w:t>15</w:t>
            </w:r>
          </w:p>
        </w:tc>
      </w:tr>
      <w:tr w:rsidR="00D425E1" w:rsidRPr="002A0950" w14:paraId="0624173B" w14:textId="77777777" w:rsidTr="003A0429">
        <w:trPr>
          <w:trHeight w:val="311"/>
        </w:trPr>
        <w:tc>
          <w:tcPr>
            <w:tcW w:w="2237" w:type="dxa"/>
            <w:vMerge w:val="restart"/>
            <w:tcBorders>
              <w:top w:val="single" w:sz="2" w:space="0" w:color="000000"/>
              <w:bottom w:val="single" w:sz="2" w:space="0" w:color="000000"/>
            </w:tcBorders>
            <w:shd w:val="clear" w:color="auto" w:fill="DDE9F5"/>
          </w:tcPr>
          <w:p w14:paraId="08C6F5E5" w14:textId="5D1FD261" w:rsidR="00D425E1" w:rsidRPr="002A0950" w:rsidRDefault="00884186" w:rsidP="003A0429">
            <w:pPr>
              <w:pStyle w:val="TableParagraph"/>
              <w:spacing w:before="172" w:line="247" w:lineRule="auto"/>
              <w:ind w:left="105"/>
              <w:rPr>
                <w:b/>
              </w:rPr>
            </w:pPr>
            <w:r w:rsidRPr="00884186">
              <w:rPr>
                <w:b/>
              </w:rPr>
              <w:t>Metodat e mësimdhënies</w:t>
            </w:r>
          </w:p>
        </w:tc>
        <w:tc>
          <w:tcPr>
            <w:tcW w:w="6302" w:type="dxa"/>
            <w:gridSpan w:val="2"/>
            <w:tcBorders>
              <w:top w:val="single" w:sz="2" w:space="0" w:color="000000"/>
            </w:tcBorders>
            <w:shd w:val="clear" w:color="auto" w:fill="F1F1F1"/>
          </w:tcPr>
          <w:p w14:paraId="53D3F9D4" w14:textId="3C4C00CB" w:rsidR="00D425E1" w:rsidRPr="00884186" w:rsidRDefault="00884186" w:rsidP="003A0429">
            <w:pPr>
              <w:pStyle w:val="TableParagraph"/>
              <w:spacing w:before="13"/>
              <w:ind w:left="105"/>
              <w:rPr>
                <w:b/>
                <w:sz w:val="20"/>
                <w:szCs w:val="20"/>
              </w:rPr>
            </w:pPr>
            <w:r w:rsidRPr="00884186">
              <w:rPr>
                <w:b/>
                <w:spacing w:val="-2"/>
                <w:w w:val="105"/>
                <w:sz w:val="20"/>
                <w:szCs w:val="20"/>
              </w:rPr>
              <w:t>Aktivitetet e mësimdhenjes/mesimnxenjes Pesha</w:t>
            </w:r>
            <w:r w:rsidR="00D425E1" w:rsidRPr="00884186">
              <w:rPr>
                <w:b/>
                <w:spacing w:val="-2"/>
                <w:w w:val="105"/>
                <w:sz w:val="20"/>
                <w:szCs w:val="20"/>
              </w:rPr>
              <w:t xml:space="preserve"> (%)</w:t>
            </w:r>
          </w:p>
        </w:tc>
      </w:tr>
      <w:tr w:rsidR="00D645E3" w:rsidRPr="002A0950" w14:paraId="5B56F603" w14:textId="77777777" w:rsidTr="003A0429">
        <w:trPr>
          <w:trHeight w:val="326"/>
        </w:trPr>
        <w:tc>
          <w:tcPr>
            <w:tcW w:w="2237" w:type="dxa"/>
            <w:vMerge/>
            <w:tcBorders>
              <w:top w:val="nil"/>
              <w:bottom w:val="single" w:sz="2" w:space="0" w:color="000000"/>
            </w:tcBorders>
            <w:shd w:val="clear" w:color="auto" w:fill="DDE9F5"/>
          </w:tcPr>
          <w:p w14:paraId="319BE469" w14:textId="77777777" w:rsidR="00D645E3" w:rsidRPr="002A0950" w:rsidRDefault="00D645E3" w:rsidP="00D645E3"/>
        </w:tc>
        <w:tc>
          <w:tcPr>
            <w:tcW w:w="4987" w:type="dxa"/>
          </w:tcPr>
          <w:p w14:paraId="56470611" w14:textId="77777777" w:rsidR="00884186" w:rsidRDefault="00884186" w:rsidP="00884186">
            <w:r>
              <w:t>Ligjërata:</w:t>
            </w:r>
          </w:p>
          <w:p w14:paraId="7DC08C38" w14:textId="77777777" w:rsidR="00884186" w:rsidRDefault="00884186" w:rsidP="00884186">
            <w:r>
              <w:t>Diskutimet dhe seminaret në grup:</w:t>
            </w:r>
          </w:p>
          <w:p w14:paraId="5ED03C93" w14:textId="77777777" w:rsidR="00884186" w:rsidRDefault="00884186" w:rsidP="00884186">
            <w:r>
              <w:t>Ligjërues të ftuar dhe seminare</w:t>
            </w:r>
          </w:p>
          <w:p w14:paraId="0CE7AF96" w14:textId="75B0B388" w:rsidR="00D645E3" w:rsidRPr="00F15C49" w:rsidRDefault="00884186" w:rsidP="00884186">
            <w:r>
              <w:t>Detyrat dhe Punimet Kërkimore:</w:t>
            </w:r>
          </w:p>
          <w:p w14:paraId="2F47C8E9" w14:textId="77777777" w:rsidR="00536F60" w:rsidRPr="00F15C49" w:rsidRDefault="00536F60" w:rsidP="00F15C49"/>
          <w:p w14:paraId="6FF36E0E" w14:textId="77777777" w:rsidR="00536F60" w:rsidRPr="00F15C49" w:rsidRDefault="00536F60" w:rsidP="00F15C49"/>
        </w:tc>
        <w:tc>
          <w:tcPr>
            <w:tcW w:w="1315" w:type="dxa"/>
          </w:tcPr>
          <w:p w14:paraId="09E95259" w14:textId="77777777" w:rsidR="00F15C49" w:rsidRPr="00F15C49" w:rsidRDefault="00F15C49" w:rsidP="00F15C49">
            <w:r w:rsidRPr="00F15C49">
              <w:t>50%</w:t>
            </w:r>
          </w:p>
          <w:p w14:paraId="7D1AD2C7" w14:textId="77777777" w:rsidR="00F15C49" w:rsidRPr="00F15C49" w:rsidRDefault="00F15C49" w:rsidP="00F15C49">
            <w:r w:rsidRPr="00F15C49">
              <w:t>20%</w:t>
            </w:r>
          </w:p>
          <w:p w14:paraId="09CAC7B3" w14:textId="77777777" w:rsidR="00D645E3" w:rsidRPr="00F15C49" w:rsidRDefault="00F15C49" w:rsidP="00F15C49">
            <w:r w:rsidRPr="00F15C49">
              <w:t>20%</w:t>
            </w:r>
          </w:p>
          <w:p w14:paraId="68D20000" w14:textId="11BC5FB2" w:rsidR="00F15C49" w:rsidRPr="00F15C49" w:rsidRDefault="00F15C49" w:rsidP="00F15C49">
            <w:r w:rsidRPr="00F15C49">
              <w:t>10%</w:t>
            </w:r>
          </w:p>
        </w:tc>
      </w:tr>
      <w:tr w:rsidR="00D645E3" w:rsidRPr="002A0950" w14:paraId="37F400E7" w14:textId="77777777" w:rsidTr="003A0429">
        <w:trPr>
          <w:trHeight w:val="311"/>
        </w:trPr>
        <w:tc>
          <w:tcPr>
            <w:tcW w:w="2237" w:type="dxa"/>
            <w:vMerge/>
            <w:tcBorders>
              <w:top w:val="nil"/>
              <w:bottom w:val="single" w:sz="2" w:space="0" w:color="000000"/>
            </w:tcBorders>
            <w:shd w:val="clear" w:color="auto" w:fill="DDE9F5"/>
          </w:tcPr>
          <w:p w14:paraId="3211C9F2" w14:textId="77777777" w:rsidR="00D645E3" w:rsidRPr="002A0950" w:rsidRDefault="00D645E3" w:rsidP="00D645E3"/>
        </w:tc>
        <w:tc>
          <w:tcPr>
            <w:tcW w:w="4987" w:type="dxa"/>
            <w:tcBorders>
              <w:bottom w:val="single" w:sz="2" w:space="0" w:color="000000"/>
            </w:tcBorders>
          </w:tcPr>
          <w:p w14:paraId="6F7D1830" w14:textId="77777777" w:rsidR="00D645E3" w:rsidRPr="0097045E" w:rsidRDefault="00D645E3" w:rsidP="00D645E3">
            <w:pPr>
              <w:rPr>
                <w:rFonts w:eastAsia="Times New Roman"/>
                <w:b/>
                <w:bCs/>
              </w:rPr>
            </w:pPr>
          </w:p>
        </w:tc>
        <w:tc>
          <w:tcPr>
            <w:tcW w:w="1315" w:type="dxa"/>
            <w:tcBorders>
              <w:bottom w:val="single" w:sz="2" w:space="0" w:color="000000"/>
            </w:tcBorders>
          </w:tcPr>
          <w:p w14:paraId="2D15CA06" w14:textId="77777777" w:rsidR="00D645E3" w:rsidRPr="002A0950" w:rsidRDefault="00D645E3" w:rsidP="00D645E3">
            <w:pPr>
              <w:pStyle w:val="TableParagraph"/>
              <w:spacing w:before="3"/>
              <w:ind w:right="89"/>
              <w:jc w:val="right"/>
              <w:rPr>
                <w:b/>
              </w:rPr>
            </w:pPr>
            <w:r w:rsidRPr="002A0950">
              <w:rPr>
                <w:b/>
                <w:w w:val="105"/>
              </w:rPr>
              <w:t>100.0</w:t>
            </w:r>
            <w:r w:rsidRPr="002A0950">
              <w:rPr>
                <w:b/>
                <w:spacing w:val="-8"/>
                <w:w w:val="105"/>
              </w:rPr>
              <w:t xml:space="preserve"> </w:t>
            </w:r>
            <w:r w:rsidRPr="002A0950">
              <w:rPr>
                <w:b/>
                <w:w w:val="105"/>
              </w:rPr>
              <w:t>%</w:t>
            </w:r>
          </w:p>
        </w:tc>
      </w:tr>
    </w:tbl>
    <w:p w14:paraId="26D364A7" w14:textId="77777777" w:rsidR="00D425E1" w:rsidRPr="002A0950" w:rsidRDefault="00D425E1" w:rsidP="00D425E1">
      <w:pPr>
        <w:jc w:val="right"/>
        <w:sectPr w:rsidR="00D425E1" w:rsidRPr="002A0950" w:rsidSect="00ED6339">
          <w:pgSz w:w="12240" w:h="15840"/>
          <w:pgMar w:top="1700" w:right="1700" w:bottom="800" w:left="1720" w:header="689" w:footer="600" w:gutter="0"/>
          <w:cols w:space="720"/>
        </w:sectPr>
      </w:pPr>
    </w:p>
    <w:p w14:paraId="16C92021" w14:textId="77777777" w:rsidR="00D425E1" w:rsidRPr="002A0950" w:rsidRDefault="00D425E1" w:rsidP="00D425E1">
      <w:pPr>
        <w:pStyle w:val="BodyText"/>
        <w:spacing w:before="1"/>
        <w:ind w:left="0"/>
        <w:rPr>
          <w:b/>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3581"/>
        <w:gridCol w:w="1306"/>
        <w:gridCol w:w="264"/>
        <w:gridCol w:w="6"/>
        <w:gridCol w:w="1783"/>
        <w:gridCol w:w="10"/>
      </w:tblGrid>
      <w:tr w:rsidR="00D425E1" w:rsidRPr="002A0950" w14:paraId="18356295" w14:textId="77777777" w:rsidTr="00884186">
        <w:trPr>
          <w:gridAfter w:val="1"/>
          <w:wAfter w:w="10" w:type="dxa"/>
          <w:trHeight w:val="258"/>
        </w:trPr>
        <w:tc>
          <w:tcPr>
            <w:tcW w:w="2237" w:type="dxa"/>
            <w:vMerge w:val="restart"/>
            <w:shd w:val="clear" w:color="auto" w:fill="DDE9F5"/>
          </w:tcPr>
          <w:p w14:paraId="3399B765" w14:textId="77777777" w:rsidR="00884186" w:rsidRDefault="00884186" w:rsidP="00884186">
            <w:pPr>
              <w:pStyle w:val="TableParagraph"/>
              <w:rPr>
                <w:b/>
              </w:rPr>
            </w:pPr>
          </w:p>
          <w:p w14:paraId="2479AE57" w14:textId="77777777" w:rsidR="00884186" w:rsidRDefault="00884186" w:rsidP="00884186">
            <w:pPr>
              <w:pStyle w:val="TableParagraph"/>
              <w:rPr>
                <w:b/>
              </w:rPr>
            </w:pPr>
          </w:p>
          <w:p w14:paraId="11A230DB" w14:textId="77777777" w:rsidR="00884186" w:rsidRDefault="00884186" w:rsidP="00884186">
            <w:pPr>
              <w:pStyle w:val="TableParagraph"/>
              <w:rPr>
                <w:b/>
              </w:rPr>
            </w:pPr>
          </w:p>
          <w:p w14:paraId="2114B7D7" w14:textId="77777777" w:rsidR="00884186" w:rsidRDefault="00884186" w:rsidP="00884186">
            <w:pPr>
              <w:pStyle w:val="TableParagraph"/>
              <w:rPr>
                <w:b/>
              </w:rPr>
            </w:pPr>
          </w:p>
          <w:p w14:paraId="77B73A1E" w14:textId="77777777" w:rsidR="00884186" w:rsidRDefault="00884186" w:rsidP="00884186">
            <w:pPr>
              <w:pStyle w:val="TableParagraph"/>
              <w:rPr>
                <w:b/>
              </w:rPr>
            </w:pPr>
          </w:p>
          <w:p w14:paraId="14675F06" w14:textId="77777777" w:rsidR="00884186" w:rsidRDefault="00884186" w:rsidP="00884186">
            <w:pPr>
              <w:pStyle w:val="TableParagraph"/>
              <w:rPr>
                <w:b/>
              </w:rPr>
            </w:pPr>
          </w:p>
          <w:p w14:paraId="2A5E531C" w14:textId="77777777" w:rsidR="00884186" w:rsidRDefault="00884186" w:rsidP="00884186">
            <w:pPr>
              <w:pStyle w:val="TableParagraph"/>
              <w:rPr>
                <w:b/>
              </w:rPr>
            </w:pPr>
          </w:p>
          <w:p w14:paraId="4C31ADB3" w14:textId="77777777" w:rsidR="00884186" w:rsidRDefault="00884186" w:rsidP="00884186">
            <w:pPr>
              <w:pStyle w:val="TableParagraph"/>
              <w:rPr>
                <w:b/>
              </w:rPr>
            </w:pPr>
          </w:p>
          <w:p w14:paraId="724EBF7C" w14:textId="77777777" w:rsidR="00884186" w:rsidRDefault="00884186" w:rsidP="00884186">
            <w:pPr>
              <w:pStyle w:val="TableParagraph"/>
              <w:rPr>
                <w:b/>
              </w:rPr>
            </w:pPr>
          </w:p>
          <w:p w14:paraId="08F4C777" w14:textId="77777777" w:rsidR="00884186" w:rsidRDefault="00884186" w:rsidP="00884186">
            <w:pPr>
              <w:pStyle w:val="TableParagraph"/>
              <w:rPr>
                <w:b/>
              </w:rPr>
            </w:pPr>
          </w:p>
          <w:p w14:paraId="38A6D49A" w14:textId="77777777" w:rsidR="00884186" w:rsidRDefault="00884186" w:rsidP="00884186">
            <w:pPr>
              <w:pStyle w:val="TableParagraph"/>
              <w:rPr>
                <w:b/>
              </w:rPr>
            </w:pPr>
          </w:p>
          <w:p w14:paraId="1F3C8E4E" w14:textId="77777777" w:rsidR="00884186" w:rsidRDefault="00884186" w:rsidP="00884186">
            <w:pPr>
              <w:pStyle w:val="TableParagraph"/>
              <w:rPr>
                <w:b/>
              </w:rPr>
            </w:pPr>
          </w:p>
          <w:p w14:paraId="404C2487" w14:textId="77777777" w:rsidR="00884186" w:rsidRDefault="00884186" w:rsidP="00884186">
            <w:pPr>
              <w:pStyle w:val="TableParagraph"/>
              <w:rPr>
                <w:b/>
              </w:rPr>
            </w:pPr>
          </w:p>
          <w:p w14:paraId="6B3CD227" w14:textId="77777777" w:rsidR="00884186" w:rsidRDefault="00884186" w:rsidP="00884186">
            <w:pPr>
              <w:pStyle w:val="TableParagraph"/>
              <w:rPr>
                <w:b/>
              </w:rPr>
            </w:pPr>
          </w:p>
          <w:p w14:paraId="4035720D" w14:textId="44221999" w:rsidR="00884186" w:rsidRPr="00884186" w:rsidRDefault="00884186" w:rsidP="00884186">
            <w:pPr>
              <w:pStyle w:val="TableParagraph"/>
              <w:rPr>
                <w:b/>
              </w:rPr>
            </w:pPr>
            <w:r w:rsidRPr="00884186">
              <w:rPr>
                <w:b/>
              </w:rPr>
              <w:t>Vlerësimi</w:t>
            </w:r>
          </w:p>
          <w:p w14:paraId="21FDDF10" w14:textId="5D654087" w:rsidR="00D425E1" w:rsidRPr="002A0950" w:rsidRDefault="00884186" w:rsidP="00884186">
            <w:pPr>
              <w:pStyle w:val="TableParagraph"/>
              <w:spacing w:before="1" w:line="247" w:lineRule="auto"/>
              <w:ind w:left="105" w:right="1028"/>
              <w:rPr>
                <w:b/>
              </w:rPr>
            </w:pPr>
            <w:r w:rsidRPr="00884186">
              <w:rPr>
                <w:b/>
              </w:rPr>
              <w:t>Metodat</w:t>
            </w:r>
          </w:p>
        </w:tc>
        <w:tc>
          <w:tcPr>
            <w:tcW w:w="5151" w:type="dxa"/>
            <w:gridSpan w:val="3"/>
            <w:shd w:val="clear" w:color="auto" w:fill="F1F1F1"/>
          </w:tcPr>
          <w:p w14:paraId="2363311F" w14:textId="3EB300E7" w:rsidR="00D425E1" w:rsidRPr="002A0950" w:rsidRDefault="00884186" w:rsidP="003A0429">
            <w:pPr>
              <w:pStyle w:val="TableParagraph"/>
              <w:spacing w:before="3"/>
              <w:ind w:left="105"/>
              <w:rPr>
                <w:b/>
              </w:rPr>
            </w:pPr>
            <w:r>
              <w:rPr>
                <w:b/>
                <w:w w:val="105"/>
              </w:rPr>
              <w:t>Metodat vlerësuese</w:t>
            </w:r>
          </w:p>
        </w:tc>
        <w:tc>
          <w:tcPr>
            <w:tcW w:w="1789" w:type="dxa"/>
            <w:gridSpan w:val="2"/>
            <w:shd w:val="clear" w:color="auto" w:fill="F1F1F1"/>
          </w:tcPr>
          <w:p w14:paraId="2F60309A" w14:textId="548130F2" w:rsidR="00D425E1" w:rsidRPr="002A0950" w:rsidRDefault="00884186" w:rsidP="003A0429">
            <w:pPr>
              <w:pStyle w:val="TableParagraph"/>
              <w:spacing w:before="3"/>
              <w:ind w:right="128"/>
              <w:jc w:val="right"/>
              <w:rPr>
                <w:b/>
              </w:rPr>
            </w:pPr>
            <w:r>
              <w:rPr>
                <w:b/>
                <w:w w:val="105"/>
              </w:rPr>
              <w:t>Pesha</w:t>
            </w:r>
            <w:r w:rsidR="00D425E1" w:rsidRPr="002A0950">
              <w:rPr>
                <w:b/>
                <w:spacing w:val="-10"/>
                <w:w w:val="105"/>
              </w:rPr>
              <w:t xml:space="preserve"> </w:t>
            </w:r>
            <w:r w:rsidR="00D425E1" w:rsidRPr="002A0950">
              <w:rPr>
                <w:b/>
                <w:w w:val="105"/>
              </w:rPr>
              <w:t>(%)</w:t>
            </w:r>
          </w:p>
        </w:tc>
      </w:tr>
      <w:tr w:rsidR="00D425E1" w:rsidRPr="002A0950" w14:paraId="7A779668" w14:textId="77777777" w:rsidTr="00884186">
        <w:trPr>
          <w:gridAfter w:val="1"/>
          <w:wAfter w:w="10" w:type="dxa"/>
          <w:trHeight w:val="340"/>
        </w:trPr>
        <w:tc>
          <w:tcPr>
            <w:tcW w:w="2237" w:type="dxa"/>
            <w:vMerge/>
            <w:tcBorders>
              <w:top w:val="nil"/>
            </w:tcBorders>
            <w:shd w:val="clear" w:color="auto" w:fill="DDE9F5"/>
          </w:tcPr>
          <w:p w14:paraId="5313B16A" w14:textId="77777777" w:rsidR="00D425E1" w:rsidRPr="002A0950" w:rsidRDefault="00D425E1" w:rsidP="003A0429"/>
        </w:tc>
        <w:tc>
          <w:tcPr>
            <w:tcW w:w="5151" w:type="dxa"/>
            <w:gridSpan w:val="3"/>
          </w:tcPr>
          <w:p w14:paraId="358A0DB2" w14:textId="3A090A63" w:rsidR="00D425E1" w:rsidRPr="002A0950" w:rsidRDefault="00D425E1" w:rsidP="00536F60">
            <w:pPr>
              <w:pStyle w:val="TableParagraph"/>
              <w:spacing w:before="8"/>
              <w:ind w:left="86"/>
              <w:rPr>
                <w:b/>
              </w:rPr>
            </w:pPr>
            <w:r w:rsidRPr="002A0950">
              <w:rPr>
                <w:b/>
                <w:spacing w:val="-1"/>
                <w:w w:val="105"/>
              </w:rPr>
              <w:t>1.</w:t>
            </w:r>
            <w:r w:rsidRPr="002A0950">
              <w:rPr>
                <w:b/>
                <w:spacing w:val="49"/>
                <w:w w:val="105"/>
              </w:rPr>
              <w:t xml:space="preserve"> </w:t>
            </w:r>
            <w:r w:rsidR="00884186">
              <w:rPr>
                <w:rFonts w:eastAsia="Times New Roman"/>
                <w:b/>
                <w:bCs/>
              </w:rPr>
              <w:t>Provimet me shkrim</w:t>
            </w:r>
            <w:r w:rsidR="00245529" w:rsidRPr="00245529">
              <w:rPr>
                <w:rFonts w:eastAsia="Times New Roman"/>
                <w:b/>
                <w:bCs/>
              </w:rPr>
              <w:t>:</w:t>
            </w:r>
          </w:p>
        </w:tc>
        <w:tc>
          <w:tcPr>
            <w:tcW w:w="1789" w:type="dxa"/>
            <w:gridSpan w:val="2"/>
          </w:tcPr>
          <w:p w14:paraId="0C3C2582" w14:textId="77777777" w:rsidR="00D425E1" w:rsidRPr="002A0950" w:rsidRDefault="00536F60" w:rsidP="00F15C49">
            <w:pPr>
              <w:pStyle w:val="TableParagraph"/>
              <w:jc w:val="right"/>
            </w:pPr>
            <w:r>
              <w:rPr>
                <w:rFonts w:eastAsia="Times New Roman"/>
                <w:b/>
                <w:bCs/>
              </w:rPr>
              <w:t xml:space="preserve">  </w:t>
            </w:r>
            <w:r w:rsidRPr="0097045E">
              <w:rPr>
                <w:rFonts w:eastAsia="Times New Roman"/>
                <w:b/>
                <w:bCs/>
              </w:rPr>
              <w:t>(50%)</w:t>
            </w:r>
          </w:p>
        </w:tc>
      </w:tr>
      <w:tr w:rsidR="00D425E1" w:rsidRPr="002A0950" w14:paraId="4CCB36A7" w14:textId="77777777" w:rsidTr="00884186">
        <w:trPr>
          <w:gridAfter w:val="1"/>
          <w:wAfter w:w="10" w:type="dxa"/>
          <w:trHeight w:val="479"/>
        </w:trPr>
        <w:tc>
          <w:tcPr>
            <w:tcW w:w="2237" w:type="dxa"/>
            <w:vMerge/>
            <w:tcBorders>
              <w:top w:val="nil"/>
            </w:tcBorders>
            <w:shd w:val="clear" w:color="auto" w:fill="DDE9F5"/>
          </w:tcPr>
          <w:p w14:paraId="58D21E19" w14:textId="77777777" w:rsidR="00D425E1" w:rsidRPr="002A0950" w:rsidRDefault="00D425E1" w:rsidP="003A0429"/>
        </w:tc>
        <w:tc>
          <w:tcPr>
            <w:tcW w:w="5151" w:type="dxa"/>
            <w:gridSpan w:val="3"/>
          </w:tcPr>
          <w:p w14:paraId="1E796EBF" w14:textId="77777777" w:rsidR="00884186" w:rsidRPr="00884186" w:rsidRDefault="00884186" w:rsidP="00884186">
            <w:pPr>
              <w:pStyle w:val="TableParagraph"/>
              <w:spacing w:before="22" w:line="207" w:lineRule="exact"/>
              <w:ind w:left="426"/>
              <w:rPr>
                <w:w w:val="105"/>
              </w:rPr>
            </w:pPr>
            <w:r w:rsidRPr="00884186">
              <w:rPr>
                <w:w w:val="105"/>
              </w:rPr>
              <w:t>Qëllimi: Të vlerësojë të kuptuarit e koncepteve dhe teorive kryesore në terminologjinë stomatologjike.</w:t>
            </w:r>
          </w:p>
          <w:p w14:paraId="27B2E0B7" w14:textId="339A4830" w:rsidR="00D425E1" w:rsidRPr="002A0950" w:rsidRDefault="00884186" w:rsidP="00884186">
            <w:pPr>
              <w:pStyle w:val="TableParagraph"/>
              <w:spacing w:before="22" w:line="207" w:lineRule="exact"/>
              <w:ind w:left="426"/>
            </w:pPr>
            <w:r w:rsidRPr="00884186">
              <w:rPr>
                <w:w w:val="105"/>
              </w:rPr>
              <w:t>Relevante për: Vlerësimin e njohurive bazë dhe aftësinë për të kujtuar dhe shpjeguar rëndësinë e Terminologjisë Dentare.</w:t>
            </w:r>
          </w:p>
        </w:tc>
        <w:tc>
          <w:tcPr>
            <w:tcW w:w="1789" w:type="dxa"/>
            <w:gridSpan w:val="2"/>
          </w:tcPr>
          <w:p w14:paraId="14639EAE" w14:textId="77777777" w:rsidR="00D425E1" w:rsidRPr="002A0950" w:rsidRDefault="00D425E1" w:rsidP="00F15C49">
            <w:pPr>
              <w:pStyle w:val="TableParagraph"/>
              <w:jc w:val="right"/>
            </w:pPr>
          </w:p>
        </w:tc>
      </w:tr>
      <w:tr w:rsidR="00D425E1" w:rsidRPr="002A0950" w14:paraId="608CDE7C" w14:textId="77777777" w:rsidTr="00884186">
        <w:trPr>
          <w:trHeight w:val="450"/>
        </w:trPr>
        <w:tc>
          <w:tcPr>
            <w:tcW w:w="2237" w:type="dxa"/>
            <w:vMerge/>
            <w:tcBorders>
              <w:top w:val="nil"/>
            </w:tcBorders>
            <w:shd w:val="clear" w:color="auto" w:fill="DDE9F5"/>
          </w:tcPr>
          <w:p w14:paraId="2AFC7C69" w14:textId="77777777" w:rsidR="00D425E1" w:rsidRPr="002A0950" w:rsidRDefault="00D425E1" w:rsidP="003A0429"/>
        </w:tc>
        <w:tc>
          <w:tcPr>
            <w:tcW w:w="4887" w:type="dxa"/>
            <w:gridSpan w:val="2"/>
            <w:tcBorders>
              <w:bottom w:val="single" w:sz="2" w:space="0" w:color="000000"/>
              <w:right w:val="nil"/>
            </w:tcBorders>
          </w:tcPr>
          <w:p w14:paraId="577ED36D" w14:textId="1E0A9413" w:rsidR="00884186" w:rsidRPr="00884186" w:rsidRDefault="00884186" w:rsidP="00884186">
            <w:pPr>
              <w:pStyle w:val="TableParagraph"/>
              <w:spacing w:before="12"/>
              <w:ind w:left="426"/>
              <w:rPr>
                <w:spacing w:val="-1"/>
                <w:w w:val="105"/>
              </w:rPr>
            </w:pPr>
            <w:r w:rsidRPr="00884186">
              <w:rPr>
                <w:b/>
                <w:bCs/>
                <w:spacing w:val="-1"/>
                <w:w w:val="105"/>
              </w:rPr>
              <w:t>Pjesëmarrja në klasë dhe diskutimet</w:t>
            </w:r>
            <w:r w:rsidRPr="00884186">
              <w:rPr>
                <w:spacing w:val="-1"/>
                <w:w w:val="105"/>
              </w:rPr>
              <w:t>:</w:t>
            </w:r>
          </w:p>
          <w:p w14:paraId="3781D670" w14:textId="77777777" w:rsidR="00884186" w:rsidRPr="00884186" w:rsidRDefault="00884186" w:rsidP="00884186">
            <w:pPr>
              <w:pStyle w:val="TableParagraph"/>
              <w:spacing w:before="12"/>
              <w:ind w:left="426"/>
              <w:rPr>
                <w:spacing w:val="-1"/>
                <w:w w:val="105"/>
              </w:rPr>
            </w:pPr>
            <w:r w:rsidRPr="00884186">
              <w:rPr>
                <w:spacing w:val="-1"/>
                <w:w w:val="105"/>
              </w:rPr>
              <w:t>Qëllimi: Të vlerësohet angazhimi, të kuptuarit e materialit të kursit dhe aftësia për të kontribuar me mend në diskutime.</w:t>
            </w:r>
          </w:p>
          <w:p w14:paraId="70BE7E76" w14:textId="0B0C585D" w:rsidR="00536F60" w:rsidRPr="002A0950" w:rsidRDefault="00884186" w:rsidP="00884186">
            <w:pPr>
              <w:pStyle w:val="TableParagraph"/>
              <w:spacing w:before="12"/>
              <w:ind w:left="426" w:right="-44"/>
            </w:pPr>
            <w:r w:rsidRPr="00884186">
              <w:rPr>
                <w:spacing w:val="-1"/>
                <w:w w:val="105"/>
              </w:rPr>
              <w:t>E rëndësishme për: Vlerësimin e pjesëmarrjes aktive dhe aftësisë për të artikuluar mendime dhe ide në lidhje me menaxhimin e njohurive në kujdesin shëndetësor.</w:t>
            </w:r>
          </w:p>
        </w:tc>
        <w:tc>
          <w:tcPr>
            <w:tcW w:w="270" w:type="dxa"/>
            <w:gridSpan w:val="2"/>
            <w:tcBorders>
              <w:left w:val="nil"/>
              <w:bottom w:val="single" w:sz="2" w:space="0" w:color="000000"/>
            </w:tcBorders>
          </w:tcPr>
          <w:p w14:paraId="5706567F" w14:textId="77777777" w:rsidR="00D425E1" w:rsidRPr="002A0950" w:rsidRDefault="00D425E1" w:rsidP="003A0429">
            <w:pPr>
              <w:pStyle w:val="TableParagraph"/>
              <w:spacing w:before="8"/>
              <w:ind w:left="164" w:right="130"/>
              <w:jc w:val="center"/>
            </w:pPr>
          </w:p>
        </w:tc>
        <w:tc>
          <w:tcPr>
            <w:tcW w:w="1793" w:type="dxa"/>
            <w:gridSpan w:val="2"/>
            <w:tcBorders>
              <w:bottom w:val="single" w:sz="2" w:space="0" w:color="000000"/>
            </w:tcBorders>
          </w:tcPr>
          <w:p w14:paraId="29313A0D" w14:textId="77777777" w:rsidR="00D425E1" w:rsidRPr="002A0950" w:rsidRDefault="00536F60" w:rsidP="00F15C49">
            <w:pPr>
              <w:pStyle w:val="TableParagraph"/>
              <w:jc w:val="right"/>
            </w:pPr>
            <w:r>
              <w:rPr>
                <w:rFonts w:eastAsia="Times New Roman" w:cs="Times New Roman"/>
                <w:b/>
                <w:bCs/>
                <w:lang w:val="sq"/>
              </w:rPr>
              <w:t xml:space="preserve">  </w:t>
            </w:r>
            <w:r w:rsidRPr="00536F60">
              <w:rPr>
                <w:rFonts w:eastAsia="Times New Roman" w:cs="Times New Roman"/>
                <w:b/>
                <w:bCs/>
                <w:lang w:val="sq"/>
              </w:rPr>
              <w:t>(25%)</w:t>
            </w:r>
          </w:p>
        </w:tc>
      </w:tr>
      <w:tr w:rsidR="00D425E1" w:rsidRPr="002A0950" w14:paraId="742AC3E4" w14:textId="77777777" w:rsidTr="00884186">
        <w:trPr>
          <w:gridAfter w:val="1"/>
          <w:wAfter w:w="10" w:type="dxa"/>
          <w:trHeight w:val="237"/>
        </w:trPr>
        <w:tc>
          <w:tcPr>
            <w:tcW w:w="2237" w:type="dxa"/>
            <w:vMerge/>
            <w:tcBorders>
              <w:top w:val="nil"/>
            </w:tcBorders>
            <w:shd w:val="clear" w:color="auto" w:fill="DDE9F5"/>
          </w:tcPr>
          <w:p w14:paraId="17402C1E" w14:textId="77777777" w:rsidR="00D425E1" w:rsidRPr="002A0950" w:rsidRDefault="00D425E1" w:rsidP="003A0429"/>
        </w:tc>
        <w:tc>
          <w:tcPr>
            <w:tcW w:w="5151" w:type="dxa"/>
            <w:gridSpan w:val="3"/>
            <w:tcBorders>
              <w:top w:val="single" w:sz="2" w:space="0" w:color="000000"/>
            </w:tcBorders>
          </w:tcPr>
          <w:p w14:paraId="56BBC90B" w14:textId="77777777" w:rsidR="00884186" w:rsidRPr="00884186" w:rsidRDefault="00884186" w:rsidP="00884186">
            <w:pPr>
              <w:pStyle w:val="TableParagraph"/>
              <w:spacing w:before="6" w:line="211" w:lineRule="exact"/>
              <w:ind w:left="210"/>
              <w:rPr>
                <w:rFonts w:eastAsia="Times New Roman"/>
              </w:rPr>
            </w:pPr>
            <w:r w:rsidRPr="00884186">
              <w:rPr>
                <w:rFonts w:eastAsia="Times New Roman"/>
                <w:b/>
                <w:bCs/>
              </w:rPr>
              <w:t>Detyrat dhe Punimet Kërkimore:</w:t>
            </w:r>
          </w:p>
          <w:p w14:paraId="7D1C94DE" w14:textId="77777777" w:rsidR="00884186" w:rsidRPr="00884186" w:rsidRDefault="00884186" w:rsidP="00884186">
            <w:pPr>
              <w:pStyle w:val="TableParagraph"/>
              <w:spacing w:before="6" w:line="211" w:lineRule="exact"/>
              <w:ind w:left="210"/>
              <w:rPr>
                <w:rFonts w:eastAsia="Times New Roman"/>
              </w:rPr>
            </w:pPr>
            <w:r w:rsidRPr="00884186">
              <w:rPr>
                <w:rFonts w:eastAsia="Times New Roman"/>
              </w:rPr>
              <w:t>Qëllimi: Të vlerësojë aftësitë e thelluara kërkimore dhe analizën kritike.</w:t>
            </w:r>
          </w:p>
          <w:p w14:paraId="34411AE4" w14:textId="4C87FBBD" w:rsidR="00536F60" w:rsidRPr="002A0950" w:rsidRDefault="00884186" w:rsidP="00884186">
            <w:pPr>
              <w:pStyle w:val="TableParagraph"/>
              <w:spacing w:before="6" w:line="211" w:lineRule="exact"/>
              <w:ind w:left="210"/>
              <w:rPr>
                <w:b/>
              </w:rPr>
            </w:pPr>
            <w:r w:rsidRPr="00884186">
              <w:rPr>
                <w:rFonts w:eastAsia="Times New Roman"/>
              </w:rPr>
              <w:t>E rëndësishme për: Lejimi i studentëve për të kryer hetime të hollësishme në fusha specifike të menaxhimit të njohurive, duke demonstruar aftësinë e tyre për t'u përfshirë me materiale komplekse.</w:t>
            </w:r>
          </w:p>
        </w:tc>
        <w:tc>
          <w:tcPr>
            <w:tcW w:w="1789" w:type="dxa"/>
            <w:gridSpan w:val="2"/>
            <w:tcBorders>
              <w:top w:val="single" w:sz="2" w:space="0" w:color="000000"/>
            </w:tcBorders>
          </w:tcPr>
          <w:p w14:paraId="40B17D90" w14:textId="77777777" w:rsidR="00D425E1" w:rsidRPr="002A0950" w:rsidRDefault="00536F60" w:rsidP="00F15C49">
            <w:pPr>
              <w:pStyle w:val="TableParagraph"/>
              <w:spacing w:line="212" w:lineRule="exact"/>
              <w:ind w:right="196"/>
              <w:jc w:val="right"/>
              <w:rPr>
                <w:b/>
              </w:rPr>
            </w:pPr>
            <w:r w:rsidRPr="0097045E">
              <w:rPr>
                <w:rFonts w:eastAsia="Times New Roman"/>
                <w:b/>
                <w:bCs/>
              </w:rPr>
              <w:t>(25%)</w:t>
            </w:r>
          </w:p>
        </w:tc>
      </w:tr>
      <w:tr w:rsidR="00D425E1" w:rsidRPr="002A0950" w14:paraId="1B0CDA99" w14:textId="77777777" w:rsidTr="00884186">
        <w:trPr>
          <w:gridAfter w:val="1"/>
          <w:wAfter w:w="10" w:type="dxa"/>
          <w:trHeight w:val="244"/>
        </w:trPr>
        <w:tc>
          <w:tcPr>
            <w:tcW w:w="2237" w:type="dxa"/>
            <w:vMerge/>
            <w:tcBorders>
              <w:top w:val="nil"/>
            </w:tcBorders>
            <w:shd w:val="clear" w:color="auto" w:fill="DDE9F5"/>
          </w:tcPr>
          <w:p w14:paraId="27AA0614" w14:textId="77777777" w:rsidR="00D425E1" w:rsidRPr="002A0950" w:rsidRDefault="00D425E1" w:rsidP="003A0429"/>
        </w:tc>
        <w:tc>
          <w:tcPr>
            <w:tcW w:w="5151" w:type="dxa"/>
            <w:gridSpan w:val="3"/>
          </w:tcPr>
          <w:p w14:paraId="40B7F7AB" w14:textId="77777777" w:rsidR="00D425E1" w:rsidRPr="002A0950" w:rsidRDefault="00D425E1" w:rsidP="003A0429">
            <w:pPr>
              <w:pStyle w:val="TableParagraph"/>
              <w:spacing w:before="8" w:line="216" w:lineRule="exact"/>
              <w:ind w:left="86"/>
              <w:rPr>
                <w:b/>
              </w:rPr>
            </w:pPr>
          </w:p>
        </w:tc>
        <w:tc>
          <w:tcPr>
            <w:tcW w:w="1789" w:type="dxa"/>
            <w:gridSpan w:val="2"/>
          </w:tcPr>
          <w:p w14:paraId="6CA5431F" w14:textId="77777777" w:rsidR="00D425E1" w:rsidRPr="002A0950" w:rsidRDefault="00536F60" w:rsidP="00F15C49">
            <w:pPr>
              <w:pStyle w:val="TableParagraph"/>
              <w:jc w:val="right"/>
            </w:pPr>
            <w:r>
              <w:t xml:space="preserve">  </w:t>
            </w:r>
            <w:r>
              <w:rPr>
                <w:rFonts w:eastAsia="Times New Roman"/>
                <w:b/>
                <w:bCs/>
              </w:rPr>
              <w:t>100%</w:t>
            </w:r>
          </w:p>
        </w:tc>
      </w:tr>
      <w:tr w:rsidR="00884186" w:rsidRPr="002A0950" w14:paraId="19389922" w14:textId="77777777" w:rsidTr="00884186">
        <w:trPr>
          <w:gridAfter w:val="1"/>
          <w:wAfter w:w="10" w:type="dxa"/>
          <w:trHeight w:val="239"/>
        </w:trPr>
        <w:tc>
          <w:tcPr>
            <w:tcW w:w="2237" w:type="dxa"/>
            <w:vMerge w:val="restart"/>
            <w:shd w:val="clear" w:color="auto" w:fill="DDE9F5"/>
            <w:vAlign w:val="center"/>
          </w:tcPr>
          <w:p w14:paraId="16DAF974" w14:textId="231CF7E6" w:rsidR="00884186" w:rsidRPr="002A0950" w:rsidRDefault="00884186" w:rsidP="00884186">
            <w:pPr>
              <w:pStyle w:val="TableParagraph"/>
              <w:spacing w:before="1" w:line="247" w:lineRule="auto"/>
              <w:ind w:left="105"/>
              <w:rPr>
                <w:b/>
              </w:rPr>
            </w:pPr>
            <w:r w:rsidRPr="00884186">
              <w:rPr>
                <w:b/>
              </w:rPr>
              <w:t>Burimet e kursit</w:t>
            </w:r>
          </w:p>
        </w:tc>
        <w:tc>
          <w:tcPr>
            <w:tcW w:w="5151" w:type="dxa"/>
            <w:gridSpan w:val="3"/>
            <w:shd w:val="clear" w:color="auto" w:fill="F1F1F1"/>
          </w:tcPr>
          <w:p w14:paraId="69A0A5E3" w14:textId="6A647C74" w:rsidR="00884186" w:rsidRPr="002A0950" w:rsidRDefault="00884186" w:rsidP="00884186">
            <w:pPr>
              <w:pStyle w:val="TableParagraph"/>
              <w:spacing w:before="3" w:line="216" w:lineRule="exact"/>
              <w:ind w:left="105"/>
              <w:rPr>
                <w:b/>
              </w:rPr>
            </w:pPr>
            <w:r w:rsidRPr="00A07D83">
              <w:t>Burimet</w:t>
            </w:r>
          </w:p>
        </w:tc>
        <w:tc>
          <w:tcPr>
            <w:tcW w:w="1789" w:type="dxa"/>
            <w:gridSpan w:val="2"/>
            <w:shd w:val="clear" w:color="auto" w:fill="F1F1F1"/>
          </w:tcPr>
          <w:p w14:paraId="5308F1FF" w14:textId="77777777" w:rsidR="00884186" w:rsidRPr="002A0950" w:rsidRDefault="00884186" w:rsidP="00884186">
            <w:pPr>
              <w:pStyle w:val="TableParagraph"/>
            </w:pPr>
          </w:p>
        </w:tc>
      </w:tr>
      <w:tr w:rsidR="00884186" w:rsidRPr="002A0950" w14:paraId="5AB829E5" w14:textId="77777777" w:rsidTr="00884186">
        <w:trPr>
          <w:gridAfter w:val="1"/>
          <w:wAfter w:w="10" w:type="dxa"/>
          <w:trHeight w:val="258"/>
        </w:trPr>
        <w:tc>
          <w:tcPr>
            <w:tcW w:w="2237" w:type="dxa"/>
            <w:vMerge/>
            <w:tcBorders>
              <w:top w:val="nil"/>
            </w:tcBorders>
            <w:shd w:val="clear" w:color="auto" w:fill="DDE9F5"/>
          </w:tcPr>
          <w:p w14:paraId="2B576A7F" w14:textId="77777777" w:rsidR="00884186" w:rsidRPr="002A0950" w:rsidRDefault="00884186" w:rsidP="00884186">
            <w:pPr>
              <w:pStyle w:val="TableParagraph"/>
              <w:spacing w:before="1" w:line="247" w:lineRule="auto"/>
              <w:ind w:left="105"/>
              <w:rPr>
                <w:b/>
              </w:rPr>
            </w:pPr>
          </w:p>
        </w:tc>
        <w:tc>
          <w:tcPr>
            <w:tcW w:w="5151" w:type="dxa"/>
            <w:gridSpan w:val="3"/>
          </w:tcPr>
          <w:p w14:paraId="539D4601" w14:textId="2F2790EF" w:rsidR="00884186" w:rsidRPr="002A0950" w:rsidRDefault="00884186" w:rsidP="00884186">
            <w:pPr>
              <w:pStyle w:val="TableParagraph"/>
              <w:spacing w:before="3"/>
              <w:ind w:left="42"/>
            </w:pPr>
            <w:r w:rsidRPr="00A07D83">
              <w:t>1. Klasë</w:t>
            </w:r>
          </w:p>
        </w:tc>
        <w:tc>
          <w:tcPr>
            <w:tcW w:w="1789" w:type="dxa"/>
            <w:gridSpan w:val="2"/>
          </w:tcPr>
          <w:p w14:paraId="53937339" w14:textId="77777777" w:rsidR="00884186" w:rsidRPr="002A0950" w:rsidRDefault="00884186" w:rsidP="00884186">
            <w:pPr>
              <w:pStyle w:val="TableParagraph"/>
            </w:pPr>
          </w:p>
        </w:tc>
      </w:tr>
      <w:tr w:rsidR="00884186" w:rsidRPr="002A0950" w14:paraId="0FE2ADE1" w14:textId="77777777" w:rsidTr="00884186">
        <w:trPr>
          <w:gridAfter w:val="1"/>
          <w:wAfter w:w="10" w:type="dxa"/>
          <w:trHeight w:val="321"/>
        </w:trPr>
        <w:tc>
          <w:tcPr>
            <w:tcW w:w="2237" w:type="dxa"/>
            <w:vMerge/>
            <w:tcBorders>
              <w:top w:val="nil"/>
            </w:tcBorders>
            <w:shd w:val="clear" w:color="auto" w:fill="DDE9F5"/>
          </w:tcPr>
          <w:p w14:paraId="662C2E60" w14:textId="77777777" w:rsidR="00884186" w:rsidRPr="002A0950" w:rsidRDefault="00884186" w:rsidP="00884186">
            <w:pPr>
              <w:pStyle w:val="TableParagraph"/>
              <w:spacing w:before="1" w:line="247" w:lineRule="auto"/>
              <w:ind w:left="105"/>
              <w:rPr>
                <w:b/>
              </w:rPr>
            </w:pPr>
          </w:p>
        </w:tc>
        <w:tc>
          <w:tcPr>
            <w:tcW w:w="5151" w:type="dxa"/>
            <w:gridSpan w:val="3"/>
          </w:tcPr>
          <w:p w14:paraId="47FC0033" w14:textId="5E00597E" w:rsidR="00884186" w:rsidRPr="002A0950" w:rsidRDefault="00884186" w:rsidP="00884186">
            <w:pPr>
              <w:pStyle w:val="TableParagraph"/>
              <w:spacing w:before="3"/>
              <w:ind w:left="42"/>
            </w:pPr>
            <w:r w:rsidRPr="00A07D83">
              <w:t>2. Kompjuter</w:t>
            </w:r>
          </w:p>
        </w:tc>
        <w:tc>
          <w:tcPr>
            <w:tcW w:w="1789" w:type="dxa"/>
            <w:gridSpan w:val="2"/>
          </w:tcPr>
          <w:p w14:paraId="29A090E0" w14:textId="77777777" w:rsidR="00884186" w:rsidRPr="002A0950" w:rsidRDefault="00884186" w:rsidP="00884186">
            <w:pPr>
              <w:pStyle w:val="TableParagraph"/>
            </w:pPr>
          </w:p>
        </w:tc>
      </w:tr>
      <w:tr w:rsidR="00884186" w:rsidRPr="002A0950" w14:paraId="604C87EB" w14:textId="77777777" w:rsidTr="00884186">
        <w:trPr>
          <w:gridAfter w:val="1"/>
          <w:wAfter w:w="10" w:type="dxa"/>
          <w:trHeight w:val="294"/>
        </w:trPr>
        <w:tc>
          <w:tcPr>
            <w:tcW w:w="2237" w:type="dxa"/>
            <w:vMerge/>
            <w:tcBorders>
              <w:top w:val="nil"/>
            </w:tcBorders>
            <w:shd w:val="clear" w:color="auto" w:fill="DDE9F5"/>
          </w:tcPr>
          <w:p w14:paraId="063555AD" w14:textId="77777777" w:rsidR="00884186" w:rsidRPr="002A0950" w:rsidRDefault="00884186" w:rsidP="00884186">
            <w:pPr>
              <w:pStyle w:val="TableParagraph"/>
              <w:spacing w:before="1" w:line="247" w:lineRule="auto"/>
              <w:ind w:left="105"/>
              <w:rPr>
                <w:b/>
              </w:rPr>
            </w:pPr>
          </w:p>
        </w:tc>
        <w:tc>
          <w:tcPr>
            <w:tcW w:w="5151" w:type="dxa"/>
            <w:gridSpan w:val="3"/>
            <w:tcBorders>
              <w:bottom w:val="single" w:sz="2" w:space="0" w:color="000000"/>
            </w:tcBorders>
          </w:tcPr>
          <w:p w14:paraId="47248585" w14:textId="241FF4EC" w:rsidR="00884186" w:rsidRPr="002A0950" w:rsidRDefault="00884186" w:rsidP="00884186">
            <w:pPr>
              <w:pStyle w:val="TableParagraph"/>
              <w:spacing w:before="3"/>
              <w:ind w:left="42"/>
            </w:pPr>
            <w:r w:rsidRPr="00A07D83">
              <w:t>3. Projektor</w:t>
            </w:r>
          </w:p>
        </w:tc>
        <w:tc>
          <w:tcPr>
            <w:tcW w:w="1789" w:type="dxa"/>
            <w:gridSpan w:val="2"/>
            <w:tcBorders>
              <w:bottom w:val="single" w:sz="2" w:space="0" w:color="000000"/>
            </w:tcBorders>
          </w:tcPr>
          <w:p w14:paraId="5F231795" w14:textId="77777777" w:rsidR="00884186" w:rsidRPr="002A0950" w:rsidRDefault="00884186" w:rsidP="00884186">
            <w:pPr>
              <w:pStyle w:val="TableParagraph"/>
            </w:pPr>
          </w:p>
        </w:tc>
      </w:tr>
      <w:tr w:rsidR="00884186" w:rsidRPr="002A0950" w14:paraId="082301F3" w14:textId="77777777" w:rsidTr="00884186">
        <w:trPr>
          <w:gridAfter w:val="1"/>
          <w:wAfter w:w="10" w:type="dxa"/>
          <w:trHeight w:val="280"/>
        </w:trPr>
        <w:tc>
          <w:tcPr>
            <w:tcW w:w="2237" w:type="dxa"/>
            <w:vMerge/>
            <w:tcBorders>
              <w:top w:val="nil"/>
            </w:tcBorders>
            <w:shd w:val="clear" w:color="auto" w:fill="DDE9F5"/>
          </w:tcPr>
          <w:p w14:paraId="73072593" w14:textId="77777777" w:rsidR="00884186" w:rsidRPr="002A0950" w:rsidRDefault="00884186" w:rsidP="00884186">
            <w:pPr>
              <w:pStyle w:val="TableParagraph"/>
              <w:spacing w:before="1" w:line="247" w:lineRule="auto"/>
              <w:ind w:left="105"/>
              <w:rPr>
                <w:b/>
              </w:rPr>
            </w:pPr>
          </w:p>
        </w:tc>
        <w:tc>
          <w:tcPr>
            <w:tcW w:w="5151" w:type="dxa"/>
            <w:gridSpan w:val="3"/>
            <w:tcBorders>
              <w:top w:val="single" w:sz="2" w:space="0" w:color="000000"/>
            </w:tcBorders>
          </w:tcPr>
          <w:p w14:paraId="7439651F" w14:textId="217925B1" w:rsidR="00884186" w:rsidRPr="002A0950" w:rsidRDefault="00884186" w:rsidP="00884186">
            <w:pPr>
              <w:pStyle w:val="TableParagraph"/>
              <w:spacing w:before="6"/>
              <w:ind w:left="42"/>
            </w:pPr>
            <w:r w:rsidRPr="00A07D83">
              <w:t>4. Klinika Dentare</w:t>
            </w:r>
          </w:p>
        </w:tc>
        <w:tc>
          <w:tcPr>
            <w:tcW w:w="1789" w:type="dxa"/>
            <w:gridSpan w:val="2"/>
            <w:tcBorders>
              <w:top w:val="single" w:sz="2" w:space="0" w:color="000000"/>
            </w:tcBorders>
          </w:tcPr>
          <w:p w14:paraId="58E945AE" w14:textId="77777777" w:rsidR="00884186" w:rsidRPr="002A0950" w:rsidRDefault="00884186" w:rsidP="00884186">
            <w:pPr>
              <w:pStyle w:val="TableParagraph"/>
            </w:pPr>
          </w:p>
        </w:tc>
      </w:tr>
      <w:tr w:rsidR="00884186" w:rsidRPr="002A0950" w14:paraId="31E8B180" w14:textId="77777777" w:rsidTr="00884186">
        <w:trPr>
          <w:gridAfter w:val="1"/>
          <w:wAfter w:w="10" w:type="dxa"/>
          <w:trHeight w:val="277"/>
        </w:trPr>
        <w:tc>
          <w:tcPr>
            <w:tcW w:w="2237" w:type="dxa"/>
            <w:vMerge/>
            <w:tcBorders>
              <w:top w:val="nil"/>
            </w:tcBorders>
            <w:shd w:val="clear" w:color="auto" w:fill="DDE9F5"/>
          </w:tcPr>
          <w:p w14:paraId="420E83AB" w14:textId="77777777" w:rsidR="00884186" w:rsidRPr="002A0950" w:rsidRDefault="00884186" w:rsidP="00884186">
            <w:pPr>
              <w:pStyle w:val="TableParagraph"/>
              <w:spacing w:before="1" w:line="247" w:lineRule="auto"/>
              <w:ind w:left="105"/>
              <w:rPr>
                <w:b/>
              </w:rPr>
            </w:pPr>
          </w:p>
        </w:tc>
        <w:tc>
          <w:tcPr>
            <w:tcW w:w="5151" w:type="dxa"/>
            <w:gridSpan w:val="3"/>
          </w:tcPr>
          <w:p w14:paraId="41DE2065" w14:textId="21B37EE9" w:rsidR="00884186" w:rsidRPr="002A0950" w:rsidRDefault="00884186" w:rsidP="00884186">
            <w:pPr>
              <w:pStyle w:val="TableParagraph"/>
              <w:spacing w:before="3"/>
              <w:ind w:left="42"/>
            </w:pPr>
            <w:r w:rsidRPr="00A07D83">
              <w:t>5. Laborator dentar</w:t>
            </w:r>
          </w:p>
        </w:tc>
        <w:tc>
          <w:tcPr>
            <w:tcW w:w="1789" w:type="dxa"/>
            <w:gridSpan w:val="2"/>
          </w:tcPr>
          <w:p w14:paraId="018DA467" w14:textId="77777777" w:rsidR="00884186" w:rsidRPr="002A0950" w:rsidRDefault="00884186" w:rsidP="00884186">
            <w:pPr>
              <w:pStyle w:val="TableParagraph"/>
            </w:pPr>
          </w:p>
        </w:tc>
      </w:tr>
      <w:tr w:rsidR="00884186" w:rsidRPr="002A0950" w14:paraId="0A051E3E" w14:textId="77777777" w:rsidTr="00884186">
        <w:trPr>
          <w:gridAfter w:val="1"/>
          <w:wAfter w:w="10" w:type="dxa"/>
          <w:trHeight w:val="318"/>
        </w:trPr>
        <w:tc>
          <w:tcPr>
            <w:tcW w:w="2237" w:type="dxa"/>
            <w:vMerge/>
            <w:tcBorders>
              <w:top w:val="nil"/>
            </w:tcBorders>
            <w:shd w:val="clear" w:color="auto" w:fill="DDE9F5"/>
          </w:tcPr>
          <w:p w14:paraId="46EE4A2D" w14:textId="77777777" w:rsidR="00884186" w:rsidRPr="002A0950" w:rsidRDefault="00884186" w:rsidP="00884186">
            <w:pPr>
              <w:pStyle w:val="TableParagraph"/>
              <w:spacing w:before="1" w:line="247" w:lineRule="auto"/>
              <w:ind w:left="105"/>
              <w:rPr>
                <w:b/>
              </w:rPr>
            </w:pPr>
          </w:p>
        </w:tc>
        <w:tc>
          <w:tcPr>
            <w:tcW w:w="5151" w:type="dxa"/>
            <w:gridSpan w:val="3"/>
            <w:tcBorders>
              <w:bottom w:val="single" w:sz="2" w:space="0" w:color="000000"/>
            </w:tcBorders>
          </w:tcPr>
          <w:p w14:paraId="3EA07B0C" w14:textId="0BEAA6BA" w:rsidR="00884186" w:rsidRPr="002A0950" w:rsidRDefault="00884186" w:rsidP="00884186">
            <w:pPr>
              <w:pStyle w:val="TableParagraph"/>
              <w:spacing w:before="3"/>
              <w:ind w:left="42"/>
            </w:pPr>
            <w:r w:rsidRPr="00A07D83">
              <w:t>6. Dhoma e gipsit – Trimer dhe instrumente të tjera</w:t>
            </w:r>
          </w:p>
        </w:tc>
        <w:tc>
          <w:tcPr>
            <w:tcW w:w="1789" w:type="dxa"/>
            <w:gridSpan w:val="2"/>
            <w:tcBorders>
              <w:bottom w:val="single" w:sz="2" w:space="0" w:color="000000"/>
            </w:tcBorders>
          </w:tcPr>
          <w:p w14:paraId="2D9D63A9" w14:textId="77777777" w:rsidR="00884186" w:rsidRPr="002A0950" w:rsidRDefault="00884186" w:rsidP="00884186">
            <w:pPr>
              <w:pStyle w:val="TableParagraph"/>
            </w:pPr>
          </w:p>
        </w:tc>
      </w:tr>
      <w:tr w:rsidR="00884186" w:rsidRPr="002A0950" w14:paraId="1357C5A1" w14:textId="77777777" w:rsidTr="00884186">
        <w:trPr>
          <w:gridAfter w:val="1"/>
          <w:wAfter w:w="10" w:type="dxa"/>
          <w:trHeight w:val="314"/>
        </w:trPr>
        <w:tc>
          <w:tcPr>
            <w:tcW w:w="2237" w:type="dxa"/>
            <w:vMerge/>
            <w:tcBorders>
              <w:top w:val="nil"/>
            </w:tcBorders>
            <w:shd w:val="clear" w:color="auto" w:fill="DDE9F5"/>
          </w:tcPr>
          <w:p w14:paraId="0165EDD2" w14:textId="77777777" w:rsidR="00884186" w:rsidRPr="002A0950" w:rsidRDefault="00884186" w:rsidP="00884186">
            <w:pPr>
              <w:pStyle w:val="TableParagraph"/>
              <w:spacing w:before="1" w:line="247" w:lineRule="auto"/>
              <w:ind w:left="105"/>
              <w:rPr>
                <w:b/>
              </w:rPr>
            </w:pPr>
          </w:p>
        </w:tc>
        <w:tc>
          <w:tcPr>
            <w:tcW w:w="5151" w:type="dxa"/>
            <w:gridSpan w:val="3"/>
            <w:tcBorders>
              <w:top w:val="single" w:sz="2" w:space="0" w:color="000000"/>
            </w:tcBorders>
          </w:tcPr>
          <w:p w14:paraId="3E6134BB" w14:textId="6FE9E0B8" w:rsidR="00884186" w:rsidRPr="002A0950" w:rsidRDefault="00884186" w:rsidP="00884186">
            <w:pPr>
              <w:pStyle w:val="TableParagraph"/>
              <w:spacing w:before="6"/>
              <w:ind w:left="42"/>
            </w:pPr>
            <w:r w:rsidRPr="00A07D83">
              <w:t>7. Qendra për Kërkime Dentare</w:t>
            </w:r>
          </w:p>
        </w:tc>
        <w:tc>
          <w:tcPr>
            <w:tcW w:w="1789" w:type="dxa"/>
            <w:gridSpan w:val="2"/>
            <w:tcBorders>
              <w:top w:val="single" w:sz="2" w:space="0" w:color="000000"/>
            </w:tcBorders>
          </w:tcPr>
          <w:p w14:paraId="3230C08E" w14:textId="77777777" w:rsidR="00884186" w:rsidRPr="002A0950" w:rsidRDefault="00884186" w:rsidP="00884186">
            <w:pPr>
              <w:pStyle w:val="TableParagraph"/>
            </w:pPr>
          </w:p>
        </w:tc>
      </w:tr>
      <w:tr w:rsidR="00884186" w:rsidRPr="002A0950" w14:paraId="47CE15CA" w14:textId="77777777" w:rsidTr="00884186">
        <w:trPr>
          <w:gridAfter w:val="1"/>
          <w:wAfter w:w="10" w:type="dxa"/>
          <w:trHeight w:val="301"/>
        </w:trPr>
        <w:tc>
          <w:tcPr>
            <w:tcW w:w="2237" w:type="dxa"/>
            <w:vMerge/>
            <w:tcBorders>
              <w:top w:val="nil"/>
            </w:tcBorders>
            <w:shd w:val="clear" w:color="auto" w:fill="DDE9F5"/>
          </w:tcPr>
          <w:p w14:paraId="29457440" w14:textId="77777777" w:rsidR="00884186" w:rsidRPr="002A0950" w:rsidRDefault="00884186" w:rsidP="00884186">
            <w:pPr>
              <w:pStyle w:val="TableParagraph"/>
              <w:spacing w:before="1" w:line="247" w:lineRule="auto"/>
              <w:ind w:left="105"/>
              <w:rPr>
                <w:b/>
              </w:rPr>
            </w:pPr>
          </w:p>
        </w:tc>
        <w:tc>
          <w:tcPr>
            <w:tcW w:w="5151" w:type="dxa"/>
            <w:gridSpan w:val="3"/>
          </w:tcPr>
          <w:p w14:paraId="68898F05" w14:textId="25FB37FD" w:rsidR="00884186" w:rsidRPr="002A0950" w:rsidRDefault="00884186" w:rsidP="00884186">
            <w:pPr>
              <w:pStyle w:val="TableParagraph"/>
              <w:spacing w:before="8"/>
              <w:ind w:left="42"/>
            </w:pPr>
            <w:r w:rsidRPr="00A07D83">
              <w:t>8. Libra dhe materiale të tjera ndihmëse</w:t>
            </w:r>
          </w:p>
        </w:tc>
        <w:tc>
          <w:tcPr>
            <w:tcW w:w="1789" w:type="dxa"/>
            <w:gridSpan w:val="2"/>
          </w:tcPr>
          <w:p w14:paraId="00408F82" w14:textId="77777777" w:rsidR="00884186" w:rsidRPr="002A0950" w:rsidRDefault="00884186" w:rsidP="00884186">
            <w:pPr>
              <w:pStyle w:val="TableParagraph"/>
            </w:pPr>
          </w:p>
        </w:tc>
      </w:tr>
      <w:tr w:rsidR="00D425E1" w:rsidRPr="002A0950" w14:paraId="5601F174" w14:textId="77777777" w:rsidTr="00884186">
        <w:trPr>
          <w:gridAfter w:val="1"/>
          <w:wAfter w:w="10" w:type="dxa"/>
          <w:trHeight w:val="258"/>
        </w:trPr>
        <w:tc>
          <w:tcPr>
            <w:tcW w:w="2237" w:type="dxa"/>
            <w:vMerge w:val="restart"/>
            <w:shd w:val="clear" w:color="auto" w:fill="DDE9F5"/>
          </w:tcPr>
          <w:p w14:paraId="4826BCA0" w14:textId="67536A47" w:rsidR="00D425E1" w:rsidRPr="002A0950" w:rsidRDefault="00536F60" w:rsidP="00F15C49">
            <w:pPr>
              <w:pStyle w:val="TableParagraph"/>
              <w:spacing w:before="1" w:line="247" w:lineRule="auto"/>
              <w:ind w:left="105"/>
              <w:rPr>
                <w:b/>
              </w:rPr>
            </w:pPr>
            <w:r>
              <w:rPr>
                <w:b/>
              </w:rPr>
              <w:t>E</w:t>
            </w:r>
            <w:r w:rsidR="00D425E1" w:rsidRPr="002A0950">
              <w:rPr>
                <w:b/>
              </w:rPr>
              <w:t xml:space="preserve">CTS </w:t>
            </w:r>
            <w:r w:rsidR="00884186">
              <w:rPr>
                <w:b/>
              </w:rPr>
              <w:t>Ngarkesa</w:t>
            </w:r>
          </w:p>
        </w:tc>
        <w:tc>
          <w:tcPr>
            <w:tcW w:w="3581" w:type="dxa"/>
            <w:shd w:val="clear" w:color="auto" w:fill="F1F1F1"/>
          </w:tcPr>
          <w:p w14:paraId="111F30FA" w14:textId="174AF56C" w:rsidR="00D425E1" w:rsidRPr="002A0950" w:rsidRDefault="00884186" w:rsidP="003A0429">
            <w:pPr>
              <w:pStyle w:val="TableParagraph"/>
              <w:spacing w:before="3"/>
              <w:ind w:left="105"/>
              <w:rPr>
                <w:b/>
              </w:rPr>
            </w:pPr>
            <w:r w:rsidRPr="00884186">
              <w:rPr>
                <w:b/>
                <w:w w:val="105"/>
              </w:rPr>
              <w:t>Lloji i aktivitetit</w:t>
            </w:r>
          </w:p>
        </w:tc>
        <w:tc>
          <w:tcPr>
            <w:tcW w:w="1570" w:type="dxa"/>
            <w:gridSpan w:val="2"/>
            <w:shd w:val="clear" w:color="auto" w:fill="F1F1F1"/>
          </w:tcPr>
          <w:p w14:paraId="74A69B0B" w14:textId="77777777" w:rsidR="00D425E1" w:rsidRPr="002A0950" w:rsidRDefault="00D425E1" w:rsidP="003A0429">
            <w:pPr>
              <w:pStyle w:val="TableParagraph"/>
            </w:pPr>
          </w:p>
        </w:tc>
        <w:tc>
          <w:tcPr>
            <w:tcW w:w="1789" w:type="dxa"/>
            <w:gridSpan w:val="2"/>
            <w:shd w:val="clear" w:color="auto" w:fill="F1F1F1"/>
          </w:tcPr>
          <w:p w14:paraId="3696E5FD" w14:textId="77777777" w:rsidR="00D425E1" w:rsidRPr="002A0950" w:rsidRDefault="00D425E1" w:rsidP="003A0429">
            <w:pPr>
              <w:pStyle w:val="TableParagraph"/>
            </w:pPr>
          </w:p>
        </w:tc>
      </w:tr>
      <w:tr w:rsidR="00884186" w:rsidRPr="002A0950" w14:paraId="15D50AE0" w14:textId="77777777" w:rsidTr="00884186">
        <w:trPr>
          <w:gridAfter w:val="1"/>
          <w:wAfter w:w="10" w:type="dxa"/>
          <w:trHeight w:val="263"/>
        </w:trPr>
        <w:tc>
          <w:tcPr>
            <w:tcW w:w="2237" w:type="dxa"/>
            <w:vMerge/>
            <w:tcBorders>
              <w:top w:val="nil"/>
            </w:tcBorders>
            <w:shd w:val="clear" w:color="auto" w:fill="DDE9F5"/>
          </w:tcPr>
          <w:p w14:paraId="2398C11D" w14:textId="77777777" w:rsidR="00884186" w:rsidRPr="002A0950" w:rsidRDefault="00884186" w:rsidP="00884186">
            <w:pPr>
              <w:pStyle w:val="TableParagraph"/>
              <w:spacing w:before="1" w:line="247" w:lineRule="auto"/>
              <w:ind w:left="105" w:right="1028"/>
              <w:rPr>
                <w:b/>
              </w:rPr>
            </w:pPr>
          </w:p>
        </w:tc>
        <w:tc>
          <w:tcPr>
            <w:tcW w:w="3581" w:type="dxa"/>
          </w:tcPr>
          <w:p w14:paraId="36354470" w14:textId="1F856872" w:rsidR="00884186" w:rsidRPr="009D5385" w:rsidRDefault="00884186" w:rsidP="00884186">
            <w:r w:rsidRPr="00F277A1">
              <w:t>Ligjërata</w:t>
            </w:r>
          </w:p>
        </w:tc>
        <w:tc>
          <w:tcPr>
            <w:tcW w:w="1570" w:type="dxa"/>
            <w:gridSpan w:val="2"/>
          </w:tcPr>
          <w:p w14:paraId="348F3A6E" w14:textId="77777777" w:rsidR="00884186" w:rsidRPr="0097045E" w:rsidRDefault="00884186" w:rsidP="00884186">
            <w:pPr>
              <w:pStyle w:val="ListParagraph"/>
              <w:spacing w:after="100" w:afterAutospacing="1"/>
              <w:rPr>
                <w:rFonts w:ascii="Georgia" w:eastAsia="Times New Roman" w:hAnsi="Georgia"/>
                <w:b/>
                <w:bCs/>
              </w:rPr>
            </w:pPr>
            <w:r w:rsidRPr="0097045E">
              <w:rPr>
                <w:rFonts w:ascii="Georgia" w:eastAsia="Times New Roman" w:hAnsi="Georgia"/>
                <w:b/>
                <w:bCs/>
              </w:rPr>
              <w:t>50%</w:t>
            </w:r>
          </w:p>
        </w:tc>
        <w:tc>
          <w:tcPr>
            <w:tcW w:w="1789" w:type="dxa"/>
            <w:gridSpan w:val="2"/>
          </w:tcPr>
          <w:p w14:paraId="75C15B36" w14:textId="77777777" w:rsidR="00884186" w:rsidRPr="0097045E" w:rsidRDefault="00884186" w:rsidP="00884186">
            <w:pPr>
              <w:pStyle w:val="ListParagraph"/>
              <w:spacing w:after="100" w:afterAutospacing="1"/>
              <w:ind w:left="155"/>
              <w:rPr>
                <w:rFonts w:ascii="Georgia" w:eastAsia="Times New Roman" w:hAnsi="Georgia"/>
                <w:sz w:val="18"/>
                <w:szCs w:val="18"/>
              </w:rPr>
            </w:pPr>
          </w:p>
        </w:tc>
      </w:tr>
      <w:tr w:rsidR="00884186" w:rsidRPr="002A0950" w14:paraId="6131500D" w14:textId="77777777" w:rsidTr="00884186">
        <w:trPr>
          <w:gridAfter w:val="1"/>
          <w:wAfter w:w="10" w:type="dxa"/>
          <w:trHeight w:val="258"/>
        </w:trPr>
        <w:tc>
          <w:tcPr>
            <w:tcW w:w="2237" w:type="dxa"/>
            <w:vMerge/>
            <w:tcBorders>
              <w:top w:val="nil"/>
            </w:tcBorders>
            <w:shd w:val="clear" w:color="auto" w:fill="DDE9F5"/>
          </w:tcPr>
          <w:p w14:paraId="290EE85A" w14:textId="77777777" w:rsidR="00884186" w:rsidRPr="002A0950" w:rsidRDefault="00884186" w:rsidP="00884186">
            <w:pPr>
              <w:pStyle w:val="TableParagraph"/>
              <w:spacing w:before="1" w:line="247" w:lineRule="auto"/>
              <w:ind w:left="105" w:right="1028"/>
              <w:rPr>
                <w:b/>
              </w:rPr>
            </w:pPr>
          </w:p>
        </w:tc>
        <w:tc>
          <w:tcPr>
            <w:tcW w:w="3581" w:type="dxa"/>
          </w:tcPr>
          <w:p w14:paraId="3BF48848" w14:textId="36FDA394" w:rsidR="00884186" w:rsidRPr="009D5385" w:rsidRDefault="00884186" w:rsidP="00884186">
            <w:r w:rsidRPr="00F277A1">
              <w:t>Diskutimet në grup</w:t>
            </w:r>
          </w:p>
        </w:tc>
        <w:tc>
          <w:tcPr>
            <w:tcW w:w="1570" w:type="dxa"/>
            <w:gridSpan w:val="2"/>
          </w:tcPr>
          <w:p w14:paraId="2F1D05DA" w14:textId="77777777" w:rsidR="00884186" w:rsidRPr="0097045E" w:rsidRDefault="00884186" w:rsidP="00884186">
            <w:pPr>
              <w:pStyle w:val="ListParagraph"/>
              <w:spacing w:after="100" w:afterAutospacing="1"/>
              <w:rPr>
                <w:rFonts w:ascii="Georgia" w:eastAsia="Times New Roman" w:hAnsi="Georgia"/>
                <w:b/>
                <w:bCs/>
              </w:rPr>
            </w:pPr>
            <w:r w:rsidRPr="0097045E">
              <w:rPr>
                <w:rFonts w:ascii="Georgia" w:eastAsia="Times New Roman" w:hAnsi="Georgia"/>
                <w:b/>
                <w:bCs/>
              </w:rPr>
              <w:t>25%</w:t>
            </w:r>
          </w:p>
        </w:tc>
        <w:tc>
          <w:tcPr>
            <w:tcW w:w="1789" w:type="dxa"/>
            <w:gridSpan w:val="2"/>
          </w:tcPr>
          <w:p w14:paraId="077651EB" w14:textId="77777777" w:rsidR="00884186" w:rsidRPr="0097045E" w:rsidRDefault="00884186" w:rsidP="00884186">
            <w:pPr>
              <w:pStyle w:val="ListParagraph"/>
              <w:spacing w:after="100" w:afterAutospacing="1"/>
              <w:ind w:left="155"/>
              <w:rPr>
                <w:rFonts w:ascii="Georgia" w:eastAsia="Times New Roman" w:hAnsi="Georgia"/>
                <w:sz w:val="18"/>
                <w:szCs w:val="18"/>
              </w:rPr>
            </w:pPr>
          </w:p>
        </w:tc>
      </w:tr>
      <w:tr w:rsidR="00884186" w:rsidRPr="002A0950" w14:paraId="798076A0" w14:textId="77777777" w:rsidTr="00884186">
        <w:trPr>
          <w:gridAfter w:val="1"/>
          <w:wAfter w:w="10" w:type="dxa"/>
          <w:trHeight w:val="263"/>
        </w:trPr>
        <w:tc>
          <w:tcPr>
            <w:tcW w:w="2237" w:type="dxa"/>
            <w:vMerge/>
            <w:tcBorders>
              <w:top w:val="nil"/>
            </w:tcBorders>
            <w:shd w:val="clear" w:color="auto" w:fill="DDE9F5"/>
          </w:tcPr>
          <w:p w14:paraId="3BD8FEF4" w14:textId="77777777" w:rsidR="00884186" w:rsidRPr="002A0950" w:rsidRDefault="00884186" w:rsidP="00884186">
            <w:pPr>
              <w:pStyle w:val="TableParagraph"/>
              <w:spacing w:before="1" w:line="247" w:lineRule="auto"/>
              <w:ind w:left="105" w:right="1028"/>
              <w:rPr>
                <w:b/>
              </w:rPr>
            </w:pPr>
          </w:p>
        </w:tc>
        <w:tc>
          <w:tcPr>
            <w:tcW w:w="3581" w:type="dxa"/>
          </w:tcPr>
          <w:p w14:paraId="0EB9B6A1" w14:textId="32F3CE0C" w:rsidR="00884186" w:rsidRPr="009D5385" w:rsidRDefault="00884186" w:rsidP="00884186">
            <w:r w:rsidRPr="00F277A1">
              <w:t>Punim ose detyrë kërkimore</w:t>
            </w:r>
          </w:p>
        </w:tc>
        <w:tc>
          <w:tcPr>
            <w:tcW w:w="1570" w:type="dxa"/>
            <w:gridSpan w:val="2"/>
          </w:tcPr>
          <w:p w14:paraId="059FE5C1" w14:textId="77777777" w:rsidR="00884186" w:rsidRPr="0097045E" w:rsidRDefault="00884186" w:rsidP="00884186">
            <w:pPr>
              <w:pStyle w:val="ListParagraph"/>
              <w:spacing w:after="100" w:afterAutospacing="1"/>
              <w:rPr>
                <w:rFonts w:ascii="Georgia" w:eastAsia="Times New Roman" w:hAnsi="Georgia"/>
                <w:b/>
                <w:bCs/>
              </w:rPr>
            </w:pPr>
            <w:r w:rsidRPr="0097045E">
              <w:rPr>
                <w:rFonts w:ascii="Georgia" w:eastAsia="Times New Roman" w:hAnsi="Georgia"/>
                <w:b/>
                <w:bCs/>
              </w:rPr>
              <w:t>20 %</w:t>
            </w:r>
          </w:p>
        </w:tc>
        <w:tc>
          <w:tcPr>
            <w:tcW w:w="1789" w:type="dxa"/>
            <w:gridSpan w:val="2"/>
          </w:tcPr>
          <w:p w14:paraId="623DD77B" w14:textId="77777777" w:rsidR="00884186" w:rsidRPr="0097045E" w:rsidRDefault="00884186" w:rsidP="00884186">
            <w:pPr>
              <w:pStyle w:val="ListParagraph"/>
              <w:spacing w:after="100" w:afterAutospacing="1"/>
              <w:ind w:left="155"/>
              <w:rPr>
                <w:rFonts w:ascii="Georgia" w:eastAsia="Times New Roman" w:hAnsi="Georgia"/>
                <w:sz w:val="18"/>
                <w:szCs w:val="18"/>
              </w:rPr>
            </w:pPr>
          </w:p>
        </w:tc>
      </w:tr>
      <w:tr w:rsidR="00884186" w:rsidRPr="002A0950" w14:paraId="6E8B7567" w14:textId="77777777" w:rsidTr="00884186">
        <w:trPr>
          <w:gridAfter w:val="1"/>
          <w:wAfter w:w="10" w:type="dxa"/>
          <w:trHeight w:val="258"/>
        </w:trPr>
        <w:tc>
          <w:tcPr>
            <w:tcW w:w="2237" w:type="dxa"/>
            <w:vMerge/>
            <w:tcBorders>
              <w:top w:val="nil"/>
            </w:tcBorders>
            <w:shd w:val="clear" w:color="auto" w:fill="DDE9F5"/>
          </w:tcPr>
          <w:p w14:paraId="5053DC5F" w14:textId="77777777" w:rsidR="00884186" w:rsidRPr="002A0950" w:rsidRDefault="00884186" w:rsidP="00884186">
            <w:pPr>
              <w:pStyle w:val="TableParagraph"/>
              <w:spacing w:before="1" w:line="247" w:lineRule="auto"/>
              <w:ind w:left="105" w:right="1028"/>
              <w:rPr>
                <w:b/>
              </w:rPr>
            </w:pPr>
          </w:p>
        </w:tc>
        <w:tc>
          <w:tcPr>
            <w:tcW w:w="3581" w:type="dxa"/>
          </w:tcPr>
          <w:p w14:paraId="3C3A1948" w14:textId="4A8590A0" w:rsidR="00884186" w:rsidRDefault="00884186" w:rsidP="00884186">
            <w:r w:rsidRPr="00F277A1">
              <w:t>Leksione dhe seminare të ftuara</w:t>
            </w:r>
          </w:p>
        </w:tc>
        <w:tc>
          <w:tcPr>
            <w:tcW w:w="1570" w:type="dxa"/>
            <w:gridSpan w:val="2"/>
          </w:tcPr>
          <w:p w14:paraId="1BE8A0CC" w14:textId="77777777" w:rsidR="00884186" w:rsidRPr="0097045E" w:rsidRDefault="00884186" w:rsidP="00884186">
            <w:pPr>
              <w:pStyle w:val="ListParagraph"/>
              <w:spacing w:after="100" w:afterAutospacing="1"/>
              <w:rPr>
                <w:rFonts w:ascii="Georgia" w:eastAsia="Times New Roman" w:hAnsi="Georgia"/>
                <w:b/>
                <w:bCs/>
              </w:rPr>
            </w:pPr>
          </w:p>
        </w:tc>
        <w:tc>
          <w:tcPr>
            <w:tcW w:w="1789" w:type="dxa"/>
            <w:gridSpan w:val="2"/>
          </w:tcPr>
          <w:p w14:paraId="466D6A15" w14:textId="77777777" w:rsidR="00884186" w:rsidRPr="0097045E" w:rsidRDefault="00884186" w:rsidP="00884186">
            <w:pPr>
              <w:pStyle w:val="ListParagraph"/>
              <w:spacing w:after="100" w:afterAutospacing="1"/>
              <w:ind w:left="155"/>
              <w:rPr>
                <w:rFonts w:ascii="Georgia" w:eastAsia="Times New Roman" w:hAnsi="Georgia"/>
                <w:sz w:val="18"/>
                <w:szCs w:val="18"/>
              </w:rPr>
            </w:pPr>
          </w:p>
        </w:tc>
      </w:tr>
      <w:tr w:rsidR="00D425E1" w:rsidRPr="002A0950" w14:paraId="3EF8F23F" w14:textId="77777777" w:rsidTr="00884186">
        <w:trPr>
          <w:trHeight w:val="1410"/>
        </w:trPr>
        <w:tc>
          <w:tcPr>
            <w:tcW w:w="2237" w:type="dxa"/>
            <w:shd w:val="clear" w:color="auto" w:fill="DDE9F5"/>
            <w:vAlign w:val="center"/>
          </w:tcPr>
          <w:p w14:paraId="7723DF16" w14:textId="004007CF" w:rsidR="00D425E1" w:rsidRPr="002A0950" w:rsidRDefault="00D425E1" w:rsidP="00F15C49">
            <w:pPr>
              <w:pStyle w:val="TableParagraph"/>
              <w:spacing w:before="1" w:line="247" w:lineRule="auto"/>
              <w:ind w:left="105" w:right="-30"/>
              <w:rPr>
                <w:b/>
              </w:rPr>
            </w:pPr>
            <w:r w:rsidRPr="002A0950">
              <w:rPr>
                <w:b/>
              </w:rPr>
              <w:t>Literatur</w:t>
            </w:r>
            <w:r w:rsidR="00884186">
              <w:rPr>
                <w:b/>
              </w:rPr>
              <w:t>a</w:t>
            </w:r>
          </w:p>
        </w:tc>
        <w:tc>
          <w:tcPr>
            <w:tcW w:w="6950" w:type="dxa"/>
            <w:gridSpan w:val="6"/>
          </w:tcPr>
          <w:p w14:paraId="363233C6" w14:textId="77777777" w:rsidR="00D425E1" w:rsidRPr="002A0950" w:rsidRDefault="00000000" w:rsidP="00536F60">
            <w:pPr>
              <w:pStyle w:val="TableParagraph"/>
              <w:tabs>
                <w:tab w:val="left" w:pos="427"/>
              </w:tabs>
              <w:spacing w:line="236" w:lineRule="exact"/>
              <w:ind w:right="86"/>
            </w:pPr>
            <w:hyperlink r:id="rId9" w:history="1">
              <w:r w:rsidR="00536F60" w:rsidRPr="00536F60">
                <w:rPr>
                  <w:rStyle w:val="Hyperlink"/>
                  <w:bCs/>
                  <w:lang w:val="sq"/>
                </w:rPr>
                <w:t xml:space="preserve">Charline M. </w:t>
              </w:r>
            </w:hyperlink>
            <w:hyperlink r:id="rId10" w:history="1"/>
            <w:hyperlink r:id="rId11" w:history="1">
              <w:r w:rsidR="00536F60" w:rsidRPr="00536F60">
                <w:rPr>
                  <w:rStyle w:val="Hyperlink"/>
                  <w:bCs/>
                  <w:lang w:val="sq"/>
                </w:rPr>
                <w:t xml:space="preserve">Dofka </w:t>
              </w:r>
            </w:hyperlink>
            <w:hyperlink r:id="rId12" w:history="1"/>
            <w:r w:rsidR="00536F60" w:rsidRPr="00536F60">
              <w:rPr>
                <w:bCs/>
                <w:lang w:val="sq"/>
              </w:rPr>
              <w:t xml:space="preserve">, Terminologji Dentare, Botimi i </w:t>
            </w:r>
            <w:r w:rsidR="00536F60" w:rsidRPr="00536F60">
              <w:rPr>
                <w:lang w:val="sq"/>
              </w:rPr>
              <w:t xml:space="preserve">3-të </w:t>
            </w:r>
            <w:r w:rsidR="00536F60" w:rsidRPr="00536F60">
              <w:rPr>
                <w:bCs/>
                <w:lang w:val="sq"/>
              </w:rPr>
              <w:t>, Cengage Learning, 2012.</w:t>
            </w:r>
          </w:p>
        </w:tc>
      </w:tr>
      <w:tr w:rsidR="00D425E1" w:rsidRPr="002A0950" w14:paraId="55DC7BBE" w14:textId="77777777" w:rsidTr="00884186">
        <w:trPr>
          <w:trHeight w:val="229"/>
        </w:trPr>
        <w:tc>
          <w:tcPr>
            <w:tcW w:w="2237" w:type="dxa"/>
            <w:shd w:val="clear" w:color="auto" w:fill="DDE9F5"/>
            <w:vAlign w:val="center"/>
          </w:tcPr>
          <w:p w14:paraId="6F722104" w14:textId="55FD8B1B" w:rsidR="00D425E1" w:rsidRPr="002A0950" w:rsidRDefault="00884186" w:rsidP="00F15C49">
            <w:pPr>
              <w:pStyle w:val="TableParagraph"/>
              <w:spacing w:before="1" w:line="247" w:lineRule="auto"/>
              <w:ind w:left="105" w:right="-30"/>
              <w:rPr>
                <w:b/>
              </w:rPr>
            </w:pPr>
            <w:r>
              <w:rPr>
                <w:b/>
              </w:rPr>
              <w:t>Kontakti</w:t>
            </w:r>
          </w:p>
        </w:tc>
        <w:tc>
          <w:tcPr>
            <w:tcW w:w="6950" w:type="dxa"/>
            <w:gridSpan w:val="6"/>
          </w:tcPr>
          <w:p w14:paraId="08699742" w14:textId="77777777" w:rsidR="00D425E1" w:rsidRPr="002A0950" w:rsidRDefault="00D425E1" w:rsidP="003A0429">
            <w:pPr>
              <w:pStyle w:val="TableParagraph"/>
              <w:spacing w:before="3" w:line="206" w:lineRule="exact"/>
              <w:ind w:left="105"/>
              <w:rPr>
                <w:b/>
              </w:rPr>
            </w:pPr>
            <w:r w:rsidRPr="002A0950">
              <w:rPr>
                <w:rFonts w:cs="Arial"/>
              </w:rPr>
              <w:t xml:space="preserve">Prof. Asst. Dr. </w:t>
            </w:r>
            <w:r w:rsidRPr="002A0950">
              <w:t>Genc</w:t>
            </w:r>
            <w:r w:rsidRPr="002A0950">
              <w:rPr>
                <w:spacing w:val="12"/>
              </w:rPr>
              <w:t xml:space="preserve"> </w:t>
            </w:r>
            <w:r w:rsidRPr="002A0950">
              <w:t xml:space="preserve">Demjaha, </w:t>
            </w:r>
            <w:hyperlink r:id="rId13" w:history="1">
              <w:r w:rsidRPr="002A0950">
                <w:rPr>
                  <w:rStyle w:val="Hyperlink"/>
                </w:rPr>
                <w:t>genc.demjaha@ubt-uni.net</w:t>
              </w:r>
            </w:hyperlink>
            <w:r w:rsidRPr="002A0950">
              <w:t xml:space="preserve"> </w:t>
            </w:r>
          </w:p>
        </w:tc>
      </w:tr>
    </w:tbl>
    <w:p w14:paraId="06840DC8" w14:textId="77777777" w:rsidR="00E74A97" w:rsidRDefault="00E74A97"/>
    <w:p w14:paraId="793174A2" w14:textId="77777777" w:rsidR="0074290F" w:rsidRPr="0074290F" w:rsidRDefault="0074290F" w:rsidP="0074290F"/>
    <w:p w14:paraId="35C43375" w14:textId="77777777" w:rsidR="0074290F" w:rsidRPr="0074290F" w:rsidRDefault="0074290F" w:rsidP="0074290F"/>
    <w:p w14:paraId="15A7A38A" w14:textId="77777777" w:rsidR="0074290F" w:rsidRPr="0074290F" w:rsidRDefault="0074290F" w:rsidP="0074290F"/>
    <w:p w14:paraId="4DFC0F2F" w14:textId="77777777" w:rsidR="0074290F" w:rsidRDefault="0074290F" w:rsidP="0074290F"/>
    <w:p w14:paraId="0AACE009" w14:textId="77777777" w:rsidR="003F4AE1" w:rsidRPr="00953EF1" w:rsidRDefault="003F4AE1" w:rsidP="003F4AE1">
      <w:pPr>
        <w:spacing w:line="360" w:lineRule="auto"/>
        <w:jc w:val="both"/>
        <w:rPr>
          <w:rFonts w:ascii="Times New Roman" w:hAnsi="Times New Roman" w:cs="Times New Roman"/>
          <w:sz w:val="24"/>
          <w:szCs w:val="24"/>
          <w:lang w:val="en-US"/>
        </w:rPr>
      </w:pPr>
    </w:p>
    <w:p w14:paraId="251B6B40" w14:textId="77777777" w:rsidR="003F4AE1" w:rsidRPr="00583277" w:rsidRDefault="003F4AE1" w:rsidP="003F4AE1">
      <w:pPr>
        <w:widowControl/>
        <w:autoSpaceDE/>
        <w:autoSpaceDN/>
        <w:spacing w:before="120" w:after="120" w:line="360" w:lineRule="auto"/>
        <w:jc w:val="center"/>
        <w:rPr>
          <w:rFonts w:ascii="Times New Roman" w:eastAsia="Times New Roman" w:hAnsi="Times New Roman" w:cs="Times New Roman"/>
          <w:b/>
          <w:bCs/>
          <w:sz w:val="24"/>
          <w:szCs w:val="24"/>
          <w:lang w:val="en-US"/>
        </w:rPr>
      </w:pPr>
      <w:r w:rsidRPr="00583277">
        <w:rPr>
          <w:rFonts w:ascii="Times New Roman" w:eastAsia="Times New Roman" w:hAnsi="Times New Roman" w:cs="Times New Roman"/>
          <w:b/>
          <w:bCs/>
          <w:sz w:val="24"/>
          <w:szCs w:val="24"/>
          <w:lang w:val="en-US"/>
        </w:rPr>
        <w:t>Rregulloret arsimore</w:t>
      </w:r>
    </w:p>
    <w:p w14:paraId="27EE2FA6" w14:textId="77777777" w:rsidR="003F4AE1" w:rsidRPr="00583277" w:rsidRDefault="003F4AE1" w:rsidP="003F4AE1">
      <w:pPr>
        <w:widowControl/>
        <w:autoSpaceDE/>
        <w:autoSpaceDN/>
        <w:spacing w:before="120" w:after="120" w:line="360" w:lineRule="auto"/>
        <w:jc w:val="center"/>
        <w:rPr>
          <w:rFonts w:ascii="Times New Roman" w:eastAsia="Times New Roman" w:hAnsi="Times New Roman" w:cs="Times New Roman"/>
          <w:b/>
          <w:bCs/>
          <w:sz w:val="24"/>
          <w:szCs w:val="24"/>
          <w:lang w:val="en-US"/>
        </w:rPr>
      </w:pPr>
      <w:r w:rsidRPr="00583277">
        <w:rPr>
          <w:rFonts w:ascii="Times New Roman" w:eastAsia="Times New Roman" w:hAnsi="Times New Roman" w:cs="Times New Roman"/>
          <w:b/>
          <w:bCs/>
          <w:sz w:val="24"/>
          <w:szCs w:val="24"/>
          <w:lang w:val="en-US"/>
        </w:rPr>
        <w:t>Pjesëmarrja në mësim</w:t>
      </w:r>
    </w:p>
    <w:p w14:paraId="77A6AC06" w14:textId="07C7ABBF" w:rsidR="003F4AE1" w:rsidRPr="00583277" w:rsidRDefault="003F4AE1" w:rsidP="003F4AE1">
      <w:pPr>
        <w:widowControl/>
        <w:autoSpaceDE/>
        <w:autoSpaceDN/>
        <w:spacing w:before="120" w:after="120" w:line="360" w:lineRule="auto"/>
        <w:jc w:val="both"/>
        <w:rPr>
          <w:rFonts w:ascii="Times New Roman" w:eastAsia="Times New Roman" w:hAnsi="Times New Roman" w:cs="Times New Roman"/>
          <w:sz w:val="24"/>
          <w:szCs w:val="24"/>
          <w:lang w:val="en-US"/>
        </w:rPr>
      </w:pPr>
      <w:r w:rsidRPr="00583277">
        <w:rPr>
          <w:rFonts w:ascii="Times New Roman" w:eastAsia="Times New Roman" w:hAnsi="Times New Roman" w:cs="Times New Roman"/>
          <w:sz w:val="24"/>
          <w:szCs w:val="24"/>
          <w:lang w:val="en-US"/>
        </w:rPr>
        <w:t xml:space="preserve">Departamenti i </w:t>
      </w:r>
      <w:r w:rsidR="00301AC9">
        <w:rPr>
          <w:rFonts w:ascii="Times New Roman" w:eastAsia="Times New Roman" w:hAnsi="Times New Roman" w:cs="Times New Roman"/>
          <w:sz w:val="24"/>
          <w:szCs w:val="24"/>
          <w:lang w:val="en-US"/>
        </w:rPr>
        <w:t>Terminologjisë</w:t>
      </w:r>
      <w:r w:rsidRPr="00583277">
        <w:rPr>
          <w:rFonts w:ascii="Times New Roman" w:eastAsia="Times New Roman" w:hAnsi="Times New Roman" w:cs="Times New Roman"/>
          <w:sz w:val="24"/>
          <w:szCs w:val="24"/>
          <w:lang w:val="en-US"/>
        </w:rPr>
        <w:t xml:space="preserve"> Dentare merr përgjegjësinë për trajnimin e dentistëve të ardhshëm sipas standardeve më të larta. Një nga këto standarde është marrja e përgjegjësisë për veprimet personale. Nëse një student mungon në klasë veçanërisht në një seancë laboratorike dhe/ose klinike, studenti i ka humbur ato udhëzime laboratorike dhe klinike përgjithmonë. Ato nuk mund të përsëriten kurrë. Kur një student vonohet në klasë, e gjithë klasa ndërpritet. Ndërprerje të tilla nuk do të tolerohen. Studentët kanë një përgjegjësi dhe një kontratë për të qëndruar në klasë për kohëzgjatjen e seancave, për çdo ditë. Studentët që largohen herët nga seancat, edhe nëse ikin me leje, shkaktojnë probleme disiplinore për departamentin që nuk do të tolerohen.</w:t>
      </w:r>
    </w:p>
    <w:p w14:paraId="50224F46" w14:textId="77777777" w:rsidR="003F4AE1" w:rsidRPr="00583277" w:rsidRDefault="003F4AE1" w:rsidP="003F4AE1">
      <w:pPr>
        <w:widowControl/>
        <w:autoSpaceDE/>
        <w:autoSpaceDN/>
        <w:spacing w:before="120" w:after="120" w:line="360" w:lineRule="auto"/>
        <w:jc w:val="both"/>
        <w:rPr>
          <w:rFonts w:ascii="Times New Roman" w:eastAsia="Times New Roman" w:hAnsi="Times New Roman" w:cs="Times New Roman"/>
          <w:sz w:val="24"/>
          <w:szCs w:val="24"/>
          <w:lang w:val="en-US"/>
        </w:rPr>
      </w:pPr>
      <w:r w:rsidRPr="00583277">
        <w:rPr>
          <w:rFonts w:ascii="Times New Roman" w:eastAsia="Times New Roman" w:hAnsi="Times New Roman" w:cs="Times New Roman"/>
          <w:sz w:val="24"/>
          <w:szCs w:val="24"/>
          <w:lang w:val="en-US"/>
        </w:rPr>
        <w:t>Ju keni lidhur kontratë me UBT-të për të qenë në klasë dhe të vëmendshëm gjatë gjithë procesit mësimor. Çdo student duhet të jetë në çdo seancë, çdo ditë që është planifikuar, gjatë gjithë semestrit. Të gjitha seancat mësimore fillojnë në oraret e tyre të përcaktuara në orarin e mësimit.</w:t>
      </w:r>
    </w:p>
    <w:p w14:paraId="4F481C40" w14:textId="77777777" w:rsidR="003F4AE1" w:rsidRPr="00583277" w:rsidRDefault="003F4AE1" w:rsidP="003F4AE1">
      <w:pPr>
        <w:widowControl/>
        <w:autoSpaceDE/>
        <w:autoSpaceDN/>
        <w:spacing w:before="120" w:after="120" w:line="360" w:lineRule="auto"/>
        <w:jc w:val="both"/>
        <w:rPr>
          <w:rFonts w:ascii="Times New Roman" w:eastAsia="Times New Roman" w:hAnsi="Times New Roman" w:cs="Times New Roman"/>
          <w:sz w:val="24"/>
          <w:szCs w:val="24"/>
          <w:lang w:val="en-US"/>
        </w:rPr>
      </w:pPr>
      <w:r w:rsidRPr="00583277">
        <w:rPr>
          <w:rFonts w:ascii="Times New Roman" w:eastAsia="Times New Roman" w:hAnsi="Times New Roman" w:cs="Times New Roman"/>
          <w:sz w:val="24"/>
          <w:szCs w:val="24"/>
          <w:lang w:val="en-US"/>
        </w:rPr>
        <w:t>Të gjitha seancat fillojnë dhe mbarojnë në orarin e tyre të caktuar në orarin e klasës. Çdo nxënës që largohet herët nga klasa do të konsiderohet i munguar.</w:t>
      </w:r>
    </w:p>
    <w:p w14:paraId="1C70ABB4" w14:textId="77777777" w:rsidR="003F4AE1" w:rsidRPr="00953EF1" w:rsidRDefault="003F4AE1" w:rsidP="003F4AE1">
      <w:pPr>
        <w:widowControl/>
        <w:autoSpaceDE/>
        <w:autoSpaceDN/>
        <w:spacing w:before="120" w:after="120" w:line="360" w:lineRule="auto"/>
        <w:jc w:val="both"/>
        <w:rPr>
          <w:rFonts w:ascii="Times New Roman" w:eastAsia="Times New Roman" w:hAnsi="Times New Roman" w:cs="Times New Roman"/>
          <w:sz w:val="24"/>
          <w:szCs w:val="24"/>
          <w:lang w:val="en-US"/>
        </w:rPr>
      </w:pPr>
    </w:p>
    <w:p w14:paraId="2977D3CF" w14:textId="77777777" w:rsidR="003F4AE1" w:rsidRPr="00583277" w:rsidRDefault="003F4AE1" w:rsidP="003F4AE1">
      <w:pPr>
        <w:widowControl/>
        <w:autoSpaceDE/>
        <w:autoSpaceDN/>
        <w:spacing w:before="120" w:after="120" w:line="360" w:lineRule="auto"/>
        <w:jc w:val="center"/>
        <w:rPr>
          <w:rStyle w:val="tlid-translation"/>
          <w:rFonts w:ascii="Times New Roman" w:hAnsi="Times New Roman" w:cs="Times New Roman"/>
          <w:b/>
          <w:bCs/>
          <w:sz w:val="24"/>
          <w:szCs w:val="24"/>
          <w:lang w:val="en-US"/>
        </w:rPr>
      </w:pPr>
      <w:r w:rsidRPr="00583277">
        <w:rPr>
          <w:rStyle w:val="tlid-translation"/>
          <w:rFonts w:ascii="Times New Roman" w:hAnsi="Times New Roman" w:cs="Times New Roman"/>
          <w:b/>
          <w:bCs/>
          <w:sz w:val="24"/>
          <w:szCs w:val="24"/>
          <w:lang w:val="en-US"/>
        </w:rPr>
        <w:t>Pajisjet elektronike</w:t>
      </w:r>
    </w:p>
    <w:p w14:paraId="7505879C" w14:textId="77777777" w:rsidR="003F4AE1" w:rsidRPr="00583277" w:rsidRDefault="003F4AE1" w:rsidP="003F4AE1">
      <w:pPr>
        <w:widowControl/>
        <w:autoSpaceDE/>
        <w:autoSpaceDN/>
        <w:spacing w:before="120" w:after="120" w:line="360" w:lineRule="auto"/>
        <w:jc w:val="both"/>
        <w:rPr>
          <w:rStyle w:val="tlid-translation"/>
          <w:rFonts w:ascii="Times New Roman" w:hAnsi="Times New Roman" w:cs="Times New Roman"/>
          <w:sz w:val="24"/>
          <w:szCs w:val="24"/>
          <w:lang w:val="en-US"/>
        </w:rPr>
      </w:pPr>
      <w:r w:rsidRPr="00583277">
        <w:rPr>
          <w:rStyle w:val="tlid-translation"/>
          <w:rFonts w:ascii="Times New Roman" w:hAnsi="Times New Roman" w:cs="Times New Roman"/>
          <w:sz w:val="24"/>
          <w:szCs w:val="24"/>
          <w:lang w:val="en-US"/>
        </w:rPr>
        <w:t>Është shpërqendruese për të gjithë në klasë kur telefonat celularë bien gjatë orës së mësimit. Kjo është edhe më keq nëse ndodh gjatë një testi ose kuizi. Meqenëse kjo është një klasë dhe jo një dhomë për dëgjimin dhe/ose shikimin e pajisjeve elektronike si telefonat inteligjentë, laptopët personalë dhe/ose pajisje të tjera elektronike nuk do të lejohen.</w:t>
      </w:r>
    </w:p>
    <w:p w14:paraId="70305C96" w14:textId="77777777" w:rsidR="003F4AE1" w:rsidRPr="00583277" w:rsidRDefault="003F4AE1" w:rsidP="003F4AE1">
      <w:pPr>
        <w:widowControl/>
        <w:autoSpaceDE/>
        <w:autoSpaceDN/>
        <w:spacing w:before="120" w:after="120" w:line="360" w:lineRule="auto"/>
        <w:jc w:val="both"/>
        <w:rPr>
          <w:rFonts w:ascii="Times New Roman" w:eastAsia="Times New Roman" w:hAnsi="Times New Roman" w:cs="Times New Roman"/>
          <w:sz w:val="24"/>
          <w:szCs w:val="24"/>
          <w:lang w:val="en-US"/>
        </w:rPr>
      </w:pPr>
      <w:r w:rsidRPr="00583277">
        <w:rPr>
          <w:rStyle w:val="tlid-translation"/>
          <w:rFonts w:ascii="Times New Roman" w:hAnsi="Times New Roman" w:cs="Times New Roman"/>
          <w:sz w:val="24"/>
          <w:szCs w:val="24"/>
          <w:lang w:val="en-US"/>
        </w:rPr>
        <w:t>Klasa, laboratori dhe klinika dentare do të jenë një zonë pa celular. Nëse duhet të sillni një celular në klasë, ai duhet të fiket ose të vendoset të dridhet. Është shpërqendruese për një klasë që nxënësit të përgjigjen vazhdimisht në celular gjatë orës së mësimit. Nëse patjetër duhet t'i përgjigjeni thirrjes, dilni nga klasa. Një studenti që pranon thirrje gjatë orës së mësimit do t'i kërkohet të largohet nga klasa. Pajisjet e dëgjimit nuk do të lejohen në klasë për asnjë arsye.</w:t>
      </w:r>
    </w:p>
    <w:p w14:paraId="0A5CDC82" w14:textId="77777777" w:rsidR="003F4AE1" w:rsidRDefault="003F4AE1" w:rsidP="003F4AE1">
      <w:pPr>
        <w:widowControl/>
        <w:autoSpaceDE/>
        <w:autoSpaceDN/>
        <w:spacing w:before="120" w:after="120" w:line="360" w:lineRule="auto"/>
        <w:jc w:val="center"/>
        <w:rPr>
          <w:rStyle w:val="tlid-translation"/>
          <w:rFonts w:ascii="Times New Roman" w:hAnsi="Times New Roman" w:cs="Times New Roman"/>
          <w:b/>
          <w:bCs/>
          <w:sz w:val="24"/>
          <w:szCs w:val="24"/>
          <w:lang w:val="en-US"/>
        </w:rPr>
      </w:pPr>
    </w:p>
    <w:p w14:paraId="27841E00" w14:textId="77777777" w:rsidR="003F4AE1" w:rsidRPr="00583277" w:rsidRDefault="003F4AE1" w:rsidP="003F4AE1">
      <w:pPr>
        <w:widowControl/>
        <w:autoSpaceDE/>
        <w:autoSpaceDN/>
        <w:spacing w:before="120" w:after="120" w:line="360" w:lineRule="auto"/>
        <w:jc w:val="center"/>
        <w:rPr>
          <w:rStyle w:val="tlid-translation"/>
          <w:rFonts w:ascii="Times New Roman" w:hAnsi="Times New Roman" w:cs="Times New Roman"/>
          <w:b/>
          <w:bCs/>
          <w:sz w:val="24"/>
          <w:szCs w:val="24"/>
          <w:lang w:val="nl-BE"/>
        </w:rPr>
      </w:pPr>
      <w:r w:rsidRPr="00583277">
        <w:rPr>
          <w:rStyle w:val="tlid-translation"/>
          <w:rFonts w:ascii="Times New Roman" w:hAnsi="Times New Roman" w:cs="Times New Roman"/>
          <w:b/>
          <w:bCs/>
          <w:sz w:val="24"/>
          <w:szCs w:val="24"/>
          <w:lang w:val="nl-BE"/>
        </w:rPr>
        <w:t>Teste dhe kuize</w:t>
      </w:r>
    </w:p>
    <w:p w14:paraId="127FB760" w14:textId="77777777" w:rsidR="003F4AE1" w:rsidRPr="00583277" w:rsidRDefault="003F4AE1" w:rsidP="003F4AE1">
      <w:pPr>
        <w:widowControl/>
        <w:autoSpaceDE/>
        <w:autoSpaceDN/>
        <w:spacing w:before="120" w:after="120" w:line="360" w:lineRule="auto"/>
        <w:jc w:val="both"/>
        <w:rPr>
          <w:rStyle w:val="tlid-translation"/>
          <w:rFonts w:ascii="Times New Roman" w:hAnsi="Times New Roman" w:cs="Times New Roman"/>
          <w:sz w:val="24"/>
          <w:szCs w:val="24"/>
          <w:lang w:val="nl-BE"/>
        </w:rPr>
      </w:pPr>
      <w:r w:rsidRPr="00583277">
        <w:rPr>
          <w:rStyle w:val="tlid-translation"/>
          <w:rFonts w:ascii="Times New Roman" w:hAnsi="Times New Roman" w:cs="Times New Roman"/>
          <w:sz w:val="24"/>
          <w:szCs w:val="24"/>
          <w:lang w:val="nl-BE"/>
        </w:rPr>
        <w:t>Testet dhe kuizet zakonisht planifikohen në fillim të mësimit. Testet dhe kuizet janë një mënyrë se si mësuesit matin njohuritë e një studenti. Dështimi për të marrë pjesë në teste ose kuize ndërhyn në këtë proces. Ky departament nuk shpërblen studentët që nuk i bëjnë testet apo kuizet në kohë; prandaj mësuesi nuk mund t'i lejojë nxënësit të bëjnë teste apo kuize pas afatit.</w:t>
      </w:r>
    </w:p>
    <w:p w14:paraId="48AA9B64" w14:textId="77777777" w:rsidR="003F4AE1" w:rsidRPr="00583277" w:rsidRDefault="003F4AE1" w:rsidP="003F4AE1">
      <w:pPr>
        <w:widowControl/>
        <w:autoSpaceDE/>
        <w:autoSpaceDN/>
        <w:spacing w:before="120" w:after="120" w:line="360" w:lineRule="auto"/>
        <w:jc w:val="both"/>
        <w:rPr>
          <w:rStyle w:val="tlid-translation"/>
          <w:rFonts w:ascii="Times New Roman" w:hAnsi="Times New Roman" w:cs="Times New Roman"/>
          <w:sz w:val="24"/>
          <w:szCs w:val="24"/>
          <w:lang w:val="nl-BE"/>
        </w:rPr>
      </w:pPr>
      <w:r w:rsidRPr="00583277">
        <w:rPr>
          <w:rStyle w:val="tlid-translation"/>
          <w:rFonts w:ascii="Times New Roman" w:hAnsi="Times New Roman" w:cs="Times New Roman"/>
          <w:sz w:val="24"/>
          <w:szCs w:val="24"/>
          <w:lang w:val="nl-BE"/>
        </w:rPr>
        <w:t>Testet dhe kuizet duhet të bëhen nga çdo student, çdo student që kërkon ndihmë ose ndihmon studentët e tjerë gjatë një testi ose kuizi do të hiqet nga testi dhe do të vlerësohet me zero për atë test ose kuiz. Është përgjegjësi e studentit të përgatitet për teste dhe kuize në çdo kohë. Është përgjegjësi e studentit të dijë kur ka teste ose kuize për të kryer.</w:t>
      </w:r>
    </w:p>
    <w:p w14:paraId="54182A09" w14:textId="77777777" w:rsidR="003F4AE1" w:rsidRPr="00741FB9" w:rsidRDefault="003F4AE1" w:rsidP="003F4AE1">
      <w:pPr>
        <w:spacing w:before="120" w:after="120"/>
        <w:jc w:val="center"/>
        <w:rPr>
          <w:rFonts w:ascii="Times New Roman" w:eastAsia="Times New Roman" w:hAnsi="Times New Roman" w:cs="Times New Roman"/>
          <w:b/>
          <w:bCs/>
          <w:sz w:val="24"/>
          <w:szCs w:val="24"/>
          <w:lang w:val="nl-BE"/>
        </w:rPr>
      </w:pPr>
    </w:p>
    <w:p w14:paraId="3E118BE3" w14:textId="77777777" w:rsidR="003F4AE1" w:rsidRPr="00741FB9" w:rsidRDefault="003F4AE1" w:rsidP="003F4AE1">
      <w:pPr>
        <w:spacing w:before="120" w:after="120"/>
        <w:jc w:val="center"/>
        <w:rPr>
          <w:rFonts w:ascii="Times New Roman" w:eastAsia="Times New Roman" w:hAnsi="Times New Roman" w:cs="Times New Roman"/>
          <w:b/>
          <w:bCs/>
          <w:sz w:val="24"/>
          <w:szCs w:val="24"/>
          <w:lang w:val="nl-BE"/>
        </w:rPr>
      </w:pPr>
    </w:p>
    <w:p w14:paraId="42305D87" w14:textId="77777777" w:rsidR="003F4AE1" w:rsidRPr="00741FB9" w:rsidRDefault="003F4AE1" w:rsidP="003F4AE1">
      <w:pPr>
        <w:spacing w:before="120" w:after="120"/>
        <w:jc w:val="center"/>
        <w:rPr>
          <w:rFonts w:ascii="Times New Roman" w:eastAsia="Times New Roman" w:hAnsi="Times New Roman" w:cs="Times New Roman"/>
          <w:b/>
          <w:bCs/>
          <w:sz w:val="24"/>
          <w:szCs w:val="24"/>
          <w:lang w:val="nl-BE"/>
        </w:rPr>
      </w:pPr>
    </w:p>
    <w:p w14:paraId="5480EA9E" w14:textId="77777777" w:rsidR="003F4AE1" w:rsidRPr="00741FB9" w:rsidRDefault="003F4AE1" w:rsidP="003F4AE1">
      <w:pPr>
        <w:spacing w:before="120" w:after="120"/>
        <w:jc w:val="center"/>
        <w:rPr>
          <w:rFonts w:ascii="Times New Roman" w:eastAsia="Times New Roman" w:hAnsi="Times New Roman" w:cs="Times New Roman"/>
          <w:b/>
          <w:bCs/>
          <w:sz w:val="24"/>
          <w:szCs w:val="24"/>
          <w:lang w:val="nl-BE"/>
        </w:rPr>
      </w:pPr>
    </w:p>
    <w:p w14:paraId="70B5A2C9" w14:textId="77777777" w:rsidR="003F4AE1" w:rsidRPr="00741FB9" w:rsidRDefault="003F4AE1" w:rsidP="003F4AE1">
      <w:pPr>
        <w:spacing w:before="120" w:after="120"/>
        <w:jc w:val="center"/>
        <w:rPr>
          <w:rFonts w:ascii="Times New Roman" w:eastAsia="Times New Roman" w:hAnsi="Times New Roman" w:cs="Times New Roman"/>
          <w:b/>
          <w:bCs/>
          <w:sz w:val="24"/>
          <w:szCs w:val="24"/>
          <w:lang w:val="nl-BE"/>
        </w:rPr>
      </w:pPr>
    </w:p>
    <w:p w14:paraId="0332EEBC" w14:textId="77777777" w:rsidR="003F4AE1" w:rsidRPr="00741FB9" w:rsidRDefault="003F4AE1" w:rsidP="003F4AE1">
      <w:pPr>
        <w:spacing w:before="120" w:after="120"/>
        <w:jc w:val="center"/>
        <w:rPr>
          <w:rFonts w:ascii="Times New Roman" w:eastAsia="Times New Roman" w:hAnsi="Times New Roman" w:cs="Times New Roman"/>
          <w:b/>
          <w:bCs/>
          <w:sz w:val="24"/>
          <w:szCs w:val="24"/>
          <w:lang w:val="nl-BE"/>
        </w:rPr>
      </w:pPr>
    </w:p>
    <w:p w14:paraId="53FD638F" w14:textId="77777777" w:rsidR="003F4AE1" w:rsidRPr="00741FB9" w:rsidRDefault="003F4AE1" w:rsidP="003F4AE1">
      <w:pPr>
        <w:spacing w:before="120" w:after="120"/>
        <w:jc w:val="center"/>
        <w:rPr>
          <w:rFonts w:ascii="Times New Roman" w:eastAsia="Times New Roman" w:hAnsi="Times New Roman" w:cs="Times New Roman"/>
          <w:b/>
          <w:bCs/>
          <w:sz w:val="24"/>
          <w:szCs w:val="24"/>
          <w:lang w:val="nl-BE"/>
        </w:rPr>
      </w:pPr>
    </w:p>
    <w:p w14:paraId="3AE146CF" w14:textId="77777777" w:rsidR="003F4AE1" w:rsidRPr="00741FB9" w:rsidRDefault="003F4AE1" w:rsidP="003F4AE1">
      <w:pPr>
        <w:spacing w:before="120" w:after="120"/>
        <w:jc w:val="center"/>
        <w:rPr>
          <w:rFonts w:ascii="Times New Roman" w:eastAsia="Times New Roman" w:hAnsi="Times New Roman" w:cs="Times New Roman"/>
          <w:b/>
          <w:bCs/>
          <w:sz w:val="24"/>
          <w:szCs w:val="24"/>
          <w:lang w:val="nl-BE"/>
        </w:rPr>
      </w:pPr>
    </w:p>
    <w:p w14:paraId="6F664638" w14:textId="77777777" w:rsidR="003F4AE1" w:rsidRPr="00741FB9" w:rsidRDefault="003F4AE1" w:rsidP="003F4AE1">
      <w:pPr>
        <w:widowControl/>
        <w:autoSpaceDE/>
        <w:autoSpaceDN/>
        <w:spacing w:before="120" w:after="120" w:line="360" w:lineRule="auto"/>
        <w:jc w:val="center"/>
        <w:rPr>
          <w:rFonts w:ascii="Times New Roman" w:eastAsia="Times New Roman" w:hAnsi="Times New Roman" w:cs="Times New Roman"/>
          <w:b/>
          <w:bCs/>
          <w:sz w:val="24"/>
          <w:szCs w:val="24"/>
          <w:lang w:val="nl-BE"/>
        </w:rPr>
      </w:pPr>
      <w:r w:rsidRPr="00741FB9">
        <w:rPr>
          <w:rFonts w:ascii="Times New Roman" w:eastAsia="Times New Roman" w:hAnsi="Times New Roman" w:cs="Times New Roman"/>
          <w:b/>
          <w:bCs/>
          <w:sz w:val="24"/>
          <w:szCs w:val="24"/>
          <w:lang w:val="nl-BE"/>
        </w:rPr>
        <w:t>Datat e mbarimit</w:t>
      </w:r>
    </w:p>
    <w:p w14:paraId="41A0B613" w14:textId="77777777" w:rsidR="003F4AE1" w:rsidRPr="00741FB9" w:rsidRDefault="003F4AE1" w:rsidP="003F4AE1">
      <w:pPr>
        <w:widowControl/>
        <w:autoSpaceDE/>
        <w:autoSpaceDN/>
        <w:spacing w:before="120" w:after="120" w:line="360" w:lineRule="auto"/>
        <w:jc w:val="both"/>
        <w:rPr>
          <w:rStyle w:val="tlid-translation"/>
          <w:rFonts w:ascii="Times New Roman" w:hAnsi="Times New Roman" w:cs="Times New Roman"/>
          <w:sz w:val="24"/>
          <w:szCs w:val="24"/>
          <w:lang w:val="nl-BE"/>
        </w:rPr>
      </w:pPr>
      <w:r w:rsidRPr="00741FB9">
        <w:rPr>
          <w:rFonts w:ascii="Times New Roman" w:eastAsia="Times New Roman" w:hAnsi="Times New Roman" w:cs="Times New Roman"/>
          <w:sz w:val="24"/>
          <w:szCs w:val="24"/>
          <w:lang w:val="nl-BE"/>
        </w:rPr>
        <w:t>Një gjë që duhet të mësojnë të gjithë profesionistët është të jenë në kohë. Shfajësimet nuk e bëjnë nxënësin dhe mësuesin të ndihen më mirë për kohën e humbur. Për të gjitha detyrat e caktuara, jepet kohë e mjaftueshme për t'u kryer dhe e gjithë puna duhet të kryhet në kohën e caktuar nga mësuesi. Asnjë vonesë në përfundimin e punimeve nuk do të pranohet.</w:t>
      </w:r>
    </w:p>
    <w:p w14:paraId="4D75C7C0" w14:textId="77777777" w:rsidR="003F4AE1" w:rsidRPr="00741FB9" w:rsidRDefault="003F4AE1" w:rsidP="003F4AE1">
      <w:pPr>
        <w:widowControl/>
        <w:autoSpaceDE/>
        <w:autoSpaceDN/>
        <w:spacing w:before="120" w:after="120" w:line="360" w:lineRule="auto"/>
        <w:jc w:val="both"/>
        <w:rPr>
          <w:rFonts w:ascii="Times New Roman" w:eastAsia="Times New Roman" w:hAnsi="Times New Roman" w:cs="Times New Roman"/>
          <w:sz w:val="24"/>
          <w:szCs w:val="24"/>
          <w:lang w:val="nl-BE"/>
        </w:rPr>
      </w:pPr>
    </w:p>
    <w:p w14:paraId="3A7CEA37" w14:textId="77777777" w:rsidR="003F4AE1" w:rsidRPr="00741FB9" w:rsidRDefault="003F4AE1" w:rsidP="003F4AE1">
      <w:pPr>
        <w:widowControl/>
        <w:adjustRightInd w:val="0"/>
        <w:spacing w:before="120" w:after="120" w:line="360" w:lineRule="auto"/>
        <w:jc w:val="center"/>
        <w:rPr>
          <w:rStyle w:val="tlid-translation"/>
          <w:rFonts w:ascii="Times New Roman" w:hAnsi="Times New Roman" w:cs="Times New Roman"/>
          <w:b/>
          <w:bCs/>
          <w:sz w:val="24"/>
          <w:szCs w:val="24"/>
          <w:lang w:val="nl-BE"/>
        </w:rPr>
      </w:pPr>
      <w:r w:rsidRPr="00741FB9">
        <w:rPr>
          <w:rStyle w:val="tlid-translation"/>
          <w:rFonts w:ascii="Times New Roman" w:hAnsi="Times New Roman" w:cs="Times New Roman"/>
          <w:b/>
          <w:bCs/>
          <w:sz w:val="24"/>
          <w:szCs w:val="24"/>
          <w:lang w:val="nl-BE"/>
        </w:rPr>
        <w:t>Kodi i veshjes</w:t>
      </w:r>
    </w:p>
    <w:p w14:paraId="6532152C" w14:textId="77777777" w:rsidR="003F4AE1" w:rsidRPr="00741FB9" w:rsidRDefault="003F4AE1" w:rsidP="003F4AE1">
      <w:pPr>
        <w:widowControl/>
        <w:adjustRightInd w:val="0"/>
        <w:spacing w:before="120" w:after="120" w:line="360" w:lineRule="auto"/>
        <w:jc w:val="both"/>
        <w:rPr>
          <w:rStyle w:val="tlid-translation"/>
          <w:rFonts w:ascii="Times New Roman" w:hAnsi="Times New Roman" w:cs="Times New Roman"/>
          <w:sz w:val="24"/>
          <w:szCs w:val="24"/>
          <w:lang w:val="nl-BE"/>
        </w:rPr>
      </w:pPr>
      <w:r w:rsidRPr="00741FB9">
        <w:rPr>
          <w:rStyle w:val="tlid-translation"/>
          <w:rFonts w:ascii="Times New Roman" w:hAnsi="Times New Roman" w:cs="Times New Roman"/>
          <w:sz w:val="24"/>
          <w:szCs w:val="24"/>
          <w:lang w:val="nl-BE"/>
        </w:rPr>
        <w:t>Stomatologët janë profesionistë dhe duhet të vishen siç duhet. Çdo student që nuk vishet siç duhet gjatë orës së mësimit nuk do të lejohet të marrë pjesë në aktivitetet klinike dhe laboratorike. Flokët e gjatë duhet të lidhen mbrapa dhe larg fytyrës për arsye sigurie. Këmishat dhe bluzat me mëngë të gjata duhet të mbështillen për siguri.</w:t>
      </w:r>
    </w:p>
    <w:p w14:paraId="4D6326FB" w14:textId="77777777" w:rsidR="003F4AE1" w:rsidRPr="00BD4DE4" w:rsidRDefault="003F4AE1" w:rsidP="003F4AE1">
      <w:pPr>
        <w:widowControl/>
        <w:adjustRightInd w:val="0"/>
        <w:spacing w:before="120" w:after="120" w:line="360" w:lineRule="auto"/>
        <w:jc w:val="both"/>
        <w:rPr>
          <w:rStyle w:val="tlid-translation"/>
          <w:rFonts w:ascii="Times New Roman" w:hAnsi="Times New Roman" w:cs="Times New Roman"/>
          <w:sz w:val="24"/>
          <w:szCs w:val="24"/>
          <w:lang w:val="en-US"/>
        </w:rPr>
      </w:pPr>
      <w:r w:rsidRPr="00BD4DE4">
        <w:rPr>
          <w:rStyle w:val="tlid-translation"/>
          <w:rFonts w:ascii="Times New Roman" w:hAnsi="Times New Roman" w:cs="Times New Roman"/>
          <w:sz w:val="24"/>
          <w:szCs w:val="24"/>
          <w:lang w:val="en-US"/>
        </w:rPr>
        <w:lastRenderedPageBreak/>
        <w:t>Kravatat (jakat) ose shamitë duhet të futen brenda palltos së laboratorit (pallto) për arsye sigurie. Një pallto e bardhë laboratori me mëngë të gjata është e përshtatshme për një student.</w:t>
      </w:r>
    </w:p>
    <w:p w14:paraId="6FDB3788" w14:textId="77777777" w:rsidR="003F4AE1" w:rsidRPr="00BD4DE4" w:rsidRDefault="003F4AE1" w:rsidP="003F4AE1">
      <w:pPr>
        <w:widowControl/>
        <w:adjustRightInd w:val="0"/>
        <w:spacing w:before="120" w:after="120" w:line="360" w:lineRule="auto"/>
        <w:jc w:val="both"/>
        <w:rPr>
          <w:rFonts w:ascii="Times New Roman" w:eastAsia="Times New Roman" w:hAnsi="Times New Roman" w:cs="Times New Roman"/>
          <w:sz w:val="24"/>
          <w:szCs w:val="24"/>
          <w:lang w:val="en-US"/>
        </w:rPr>
      </w:pPr>
      <w:r w:rsidRPr="00BD4DE4">
        <w:rPr>
          <w:rStyle w:val="tlid-translation"/>
          <w:rFonts w:ascii="Times New Roman" w:hAnsi="Times New Roman" w:cs="Times New Roman"/>
          <w:sz w:val="24"/>
          <w:szCs w:val="24"/>
          <w:lang w:val="en-US"/>
        </w:rPr>
        <w:t>Këpucët me majë ose sandalet nuk janë këpucë të përshtatshme për laboratorët dhe klinikat dentare. Për sigurinë e stafit të UBT-së, pacientëve, studentëve, familjarëve dhe komunitetit, kërkojmë që i gjithë stafi në seancat klinike dhe laboratorike të veshë pantallona të gjata.</w:t>
      </w:r>
    </w:p>
    <w:p w14:paraId="47EE6021" w14:textId="77777777" w:rsidR="003F4AE1" w:rsidRPr="00BD4DE4" w:rsidRDefault="003F4AE1" w:rsidP="003F4AE1">
      <w:pPr>
        <w:widowControl/>
        <w:adjustRightInd w:val="0"/>
        <w:spacing w:before="120" w:after="120" w:line="360" w:lineRule="auto"/>
        <w:jc w:val="center"/>
        <w:rPr>
          <w:rStyle w:val="tlid-translation"/>
          <w:rFonts w:ascii="Times New Roman" w:hAnsi="Times New Roman" w:cs="Times New Roman"/>
          <w:b/>
          <w:bCs/>
          <w:sz w:val="24"/>
          <w:szCs w:val="24"/>
          <w:lang w:val="en-US"/>
        </w:rPr>
      </w:pPr>
      <w:r w:rsidRPr="00BD4DE4">
        <w:rPr>
          <w:rStyle w:val="tlid-translation"/>
          <w:rFonts w:ascii="Times New Roman" w:hAnsi="Times New Roman" w:cs="Times New Roman"/>
          <w:b/>
          <w:bCs/>
          <w:sz w:val="24"/>
          <w:szCs w:val="24"/>
          <w:lang w:val="en-US"/>
        </w:rPr>
        <w:t>Sjellja</w:t>
      </w:r>
    </w:p>
    <w:p w14:paraId="1EEAB86B" w14:textId="2F57B6D1" w:rsidR="003F4AE1" w:rsidRPr="00BD4DE4" w:rsidRDefault="003F4AE1" w:rsidP="003F4AE1">
      <w:pPr>
        <w:widowControl/>
        <w:adjustRightInd w:val="0"/>
        <w:spacing w:before="120" w:after="120" w:line="360" w:lineRule="auto"/>
        <w:jc w:val="both"/>
        <w:rPr>
          <w:rStyle w:val="tlid-translation"/>
          <w:rFonts w:ascii="Times New Roman" w:hAnsi="Times New Roman" w:cs="Times New Roman"/>
          <w:sz w:val="24"/>
          <w:szCs w:val="24"/>
          <w:lang w:val="en-US"/>
        </w:rPr>
      </w:pPr>
      <w:r w:rsidRPr="00BD4DE4">
        <w:rPr>
          <w:rStyle w:val="tlid-translation"/>
          <w:rFonts w:ascii="Times New Roman" w:hAnsi="Times New Roman" w:cs="Times New Roman"/>
          <w:sz w:val="24"/>
          <w:szCs w:val="24"/>
          <w:lang w:val="en-US"/>
        </w:rPr>
        <w:t xml:space="preserve">Studentët në Departamentin e </w:t>
      </w:r>
      <w:r w:rsidR="00301AC9">
        <w:rPr>
          <w:rStyle w:val="tlid-translation"/>
          <w:rFonts w:ascii="Times New Roman" w:hAnsi="Times New Roman" w:cs="Times New Roman"/>
          <w:sz w:val="24"/>
          <w:szCs w:val="24"/>
          <w:lang w:val="en-US"/>
        </w:rPr>
        <w:t>Terminologjisë</w:t>
      </w:r>
      <w:r w:rsidRPr="00BD4DE4">
        <w:rPr>
          <w:rStyle w:val="tlid-translation"/>
          <w:rFonts w:ascii="Times New Roman" w:hAnsi="Times New Roman" w:cs="Times New Roman"/>
          <w:sz w:val="24"/>
          <w:szCs w:val="24"/>
          <w:lang w:val="en-US"/>
        </w:rPr>
        <w:t xml:space="preserve"> Dentare duhet të mësojnë të punojnë në grup, pavarësisht nga përbërja e grupit.</w:t>
      </w:r>
    </w:p>
    <w:p w14:paraId="2DB19FF6" w14:textId="77777777" w:rsidR="003F4AE1" w:rsidRPr="00BD4DE4" w:rsidRDefault="003F4AE1" w:rsidP="003F4AE1">
      <w:pPr>
        <w:widowControl/>
        <w:adjustRightInd w:val="0"/>
        <w:spacing w:before="120" w:after="120" w:line="360" w:lineRule="auto"/>
        <w:jc w:val="both"/>
        <w:rPr>
          <w:rFonts w:ascii="Times New Roman" w:eastAsia="Times New Roman" w:hAnsi="Times New Roman" w:cs="Times New Roman"/>
          <w:sz w:val="24"/>
          <w:szCs w:val="24"/>
          <w:lang w:val="en-US"/>
        </w:rPr>
      </w:pPr>
      <w:r w:rsidRPr="00BD4DE4">
        <w:rPr>
          <w:rStyle w:val="tlid-translation"/>
          <w:rFonts w:ascii="Times New Roman" w:hAnsi="Times New Roman" w:cs="Times New Roman"/>
          <w:sz w:val="24"/>
          <w:szCs w:val="24"/>
          <w:lang w:val="en-US"/>
        </w:rPr>
        <w:t>Kërkohet tolerancë, mirësjellje, respekt dhe një mjedis paqësor në klasë, laborator dentar dhe klinikë dentare.</w:t>
      </w:r>
    </w:p>
    <w:p w14:paraId="125277F6" w14:textId="77777777" w:rsidR="003F4AE1" w:rsidRPr="00BD4DE4" w:rsidRDefault="003F4AE1" w:rsidP="003F4AE1">
      <w:pPr>
        <w:adjustRightInd w:val="0"/>
        <w:spacing w:before="120" w:after="120" w:line="360" w:lineRule="auto"/>
        <w:jc w:val="center"/>
        <w:rPr>
          <w:rStyle w:val="tlid-translation"/>
          <w:rFonts w:ascii="Times New Roman" w:hAnsi="Times New Roman" w:cs="Times New Roman"/>
          <w:b/>
          <w:bCs/>
          <w:sz w:val="24"/>
          <w:szCs w:val="24"/>
          <w:lang w:val="en-US"/>
        </w:rPr>
      </w:pPr>
      <w:r w:rsidRPr="00BD4DE4">
        <w:rPr>
          <w:rStyle w:val="tlid-translation"/>
          <w:rFonts w:ascii="Times New Roman" w:hAnsi="Times New Roman" w:cs="Times New Roman"/>
          <w:b/>
          <w:bCs/>
          <w:sz w:val="24"/>
          <w:szCs w:val="24"/>
          <w:lang w:val="en-US"/>
        </w:rPr>
        <w:t>Pandershmëria akademike</w:t>
      </w:r>
    </w:p>
    <w:p w14:paraId="00D0D8CF" w14:textId="77777777" w:rsidR="003F4AE1" w:rsidRPr="00BD4DE4" w:rsidRDefault="003F4AE1" w:rsidP="003F4AE1">
      <w:pPr>
        <w:adjustRightInd w:val="0"/>
        <w:spacing w:before="120" w:after="120" w:line="360" w:lineRule="auto"/>
        <w:jc w:val="both"/>
        <w:rPr>
          <w:rStyle w:val="tlid-translation"/>
          <w:rFonts w:ascii="Times New Roman" w:hAnsi="Times New Roman" w:cs="Times New Roman"/>
          <w:sz w:val="24"/>
          <w:szCs w:val="24"/>
          <w:lang w:val="en-US"/>
        </w:rPr>
      </w:pPr>
      <w:r w:rsidRPr="00BD4DE4">
        <w:rPr>
          <w:rStyle w:val="tlid-translation"/>
          <w:rFonts w:ascii="Times New Roman" w:hAnsi="Times New Roman" w:cs="Times New Roman"/>
          <w:sz w:val="24"/>
          <w:szCs w:val="24"/>
          <w:lang w:val="en-US"/>
        </w:rPr>
        <w:t>Shkeljet e integritetit akademik përfshijnë, por nuk kufizohen në, veprimet e mëposhtme:</w:t>
      </w:r>
    </w:p>
    <w:p w14:paraId="671A38C4" w14:textId="77777777" w:rsidR="003F4AE1" w:rsidRPr="00BD4DE4" w:rsidRDefault="003F4AE1" w:rsidP="003F4AE1">
      <w:pPr>
        <w:adjustRightInd w:val="0"/>
        <w:spacing w:before="120" w:after="120" w:line="360" w:lineRule="auto"/>
        <w:jc w:val="both"/>
        <w:rPr>
          <w:rStyle w:val="tlid-translation"/>
          <w:rFonts w:ascii="Times New Roman" w:hAnsi="Times New Roman" w:cs="Times New Roman"/>
          <w:sz w:val="24"/>
          <w:szCs w:val="24"/>
          <w:lang w:val="en-US"/>
        </w:rPr>
      </w:pPr>
      <w:r w:rsidRPr="00BD4DE4">
        <w:rPr>
          <w:rStyle w:val="tlid-translation"/>
          <w:rFonts w:ascii="Times New Roman" w:hAnsi="Times New Roman" w:cs="Times New Roman"/>
          <w:sz w:val="24"/>
          <w:szCs w:val="24"/>
          <w:lang w:val="en-US"/>
        </w:rPr>
        <w:t>• Mashtrimi në provim.</w:t>
      </w:r>
    </w:p>
    <w:p w14:paraId="7400A08D" w14:textId="77777777" w:rsidR="003F4AE1" w:rsidRPr="00BD4DE4" w:rsidRDefault="003F4AE1" w:rsidP="003F4AE1">
      <w:pPr>
        <w:adjustRightInd w:val="0"/>
        <w:spacing w:before="120" w:after="120" w:line="360" w:lineRule="auto"/>
        <w:jc w:val="both"/>
        <w:rPr>
          <w:rStyle w:val="tlid-translation"/>
          <w:rFonts w:ascii="Times New Roman" w:hAnsi="Times New Roman" w:cs="Times New Roman"/>
          <w:sz w:val="24"/>
          <w:szCs w:val="24"/>
          <w:lang w:val="en-US"/>
        </w:rPr>
      </w:pPr>
      <w:r w:rsidRPr="00BD4DE4">
        <w:rPr>
          <w:rStyle w:val="tlid-translation"/>
          <w:rFonts w:ascii="Times New Roman" w:hAnsi="Times New Roman" w:cs="Times New Roman"/>
          <w:sz w:val="24"/>
          <w:szCs w:val="24"/>
          <w:lang w:val="en-US"/>
        </w:rPr>
        <w:t>• Plagjiaturë.</w:t>
      </w:r>
    </w:p>
    <w:p w14:paraId="571C355C" w14:textId="77777777" w:rsidR="003F4AE1" w:rsidRPr="00BD4DE4" w:rsidRDefault="003F4AE1" w:rsidP="003F4AE1">
      <w:pPr>
        <w:adjustRightInd w:val="0"/>
        <w:spacing w:before="120" w:after="120" w:line="360" w:lineRule="auto"/>
        <w:jc w:val="both"/>
        <w:rPr>
          <w:rStyle w:val="tlid-translation"/>
          <w:rFonts w:ascii="Times New Roman" w:hAnsi="Times New Roman" w:cs="Times New Roman"/>
          <w:sz w:val="24"/>
          <w:szCs w:val="24"/>
          <w:lang w:val="en-US"/>
        </w:rPr>
      </w:pPr>
      <w:r w:rsidRPr="00BD4DE4">
        <w:rPr>
          <w:rStyle w:val="tlid-translation"/>
          <w:rFonts w:ascii="Times New Roman" w:hAnsi="Times New Roman" w:cs="Times New Roman"/>
          <w:sz w:val="24"/>
          <w:szCs w:val="24"/>
          <w:lang w:val="en-US"/>
        </w:rPr>
        <w:t>• Punoni së bashku në një detyrë, seminar ose projekt individual kur mësuesi e ka ndaluar në mënyrë specifike këtë.</w:t>
      </w:r>
    </w:p>
    <w:p w14:paraId="7037F93D" w14:textId="77777777" w:rsidR="003F4AE1" w:rsidRPr="00BD4DE4" w:rsidRDefault="003F4AE1" w:rsidP="003F4AE1">
      <w:pPr>
        <w:adjustRightInd w:val="0"/>
        <w:spacing w:before="120" w:after="120" w:line="360" w:lineRule="auto"/>
        <w:jc w:val="both"/>
        <w:rPr>
          <w:rFonts w:ascii="Times New Roman" w:eastAsia="Times New Roman" w:hAnsi="Times New Roman" w:cs="Times New Roman"/>
          <w:sz w:val="24"/>
          <w:szCs w:val="24"/>
          <w:lang w:val="en-US"/>
        </w:rPr>
      </w:pPr>
      <w:r w:rsidRPr="00BD4DE4">
        <w:rPr>
          <w:rStyle w:val="tlid-translation"/>
          <w:rFonts w:ascii="Times New Roman" w:hAnsi="Times New Roman" w:cs="Times New Roman"/>
          <w:sz w:val="24"/>
          <w:szCs w:val="24"/>
          <w:lang w:val="en-US"/>
        </w:rPr>
        <w:t>• Dorëzimi i të njëjtit punim më shumë se një mësuesi ose lejimi i një individi tjetër që t'i imitojë ata me qëllim të përmirësimit të një note.</w:t>
      </w:r>
    </w:p>
    <w:p w14:paraId="2E618BCD" w14:textId="77777777" w:rsidR="003F4AE1" w:rsidRPr="00953EF1" w:rsidRDefault="003F4AE1" w:rsidP="003F4AE1">
      <w:pPr>
        <w:adjustRightInd w:val="0"/>
        <w:spacing w:before="120" w:after="120" w:line="360" w:lineRule="auto"/>
        <w:jc w:val="both"/>
        <w:rPr>
          <w:rFonts w:ascii="Times New Roman" w:eastAsia="Times New Roman" w:hAnsi="Times New Roman" w:cs="Times New Roman"/>
          <w:sz w:val="24"/>
          <w:szCs w:val="24"/>
          <w:lang w:val="en-US"/>
        </w:rPr>
      </w:pPr>
    </w:p>
    <w:p w14:paraId="6F3D0E03" w14:textId="77777777" w:rsidR="003F4AE1" w:rsidRPr="00BD4DE4" w:rsidRDefault="003F4AE1" w:rsidP="003F4AE1">
      <w:pPr>
        <w:spacing w:after="160" w:line="360" w:lineRule="auto"/>
        <w:rPr>
          <w:rStyle w:val="tlid-translation"/>
          <w:rFonts w:ascii="Times New Roman" w:hAnsi="Times New Roman" w:cs="Times New Roman"/>
          <w:b/>
          <w:bCs/>
          <w:sz w:val="24"/>
          <w:szCs w:val="24"/>
          <w:lang w:val="en-US"/>
        </w:rPr>
      </w:pPr>
      <w:r w:rsidRPr="00BD4DE4">
        <w:rPr>
          <w:rStyle w:val="tlid-translation"/>
          <w:rFonts w:ascii="Times New Roman" w:hAnsi="Times New Roman" w:cs="Times New Roman"/>
          <w:b/>
          <w:bCs/>
          <w:sz w:val="24"/>
          <w:szCs w:val="24"/>
          <w:lang w:val="en-US"/>
        </w:rPr>
        <w:t>Vlerësimi i seancave javore laboratorike</w:t>
      </w:r>
    </w:p>
    <w:p w14:paraId="144F816D" w14:textId="77777777" w:rsidR="003F4AE1" w:rsidRPr="00BD4DE4" w:rsidRDefault="003F4AE1" w:rsidP="003F4AE1">
      <w:pPr>
        <w:spacing w:after="160" w:line="360" w:lineRule="auto"/>
        <w:jc w:val="both"/>
        <w:rPr>
          <w:rStyle w:val="tlid-translation"/>
          <w:rFonts w:ascii="Times New Roman" w:hAnsi="Times New Roman" w:cs="Times New Roman"/>
          <w:sz w:val="24"/>
          <w:szCs w:val="24"/>
          <w:lang w:val="en-US"/>
        </w:rPr>
      </w:pPr>
      <w:r w:rsidRPr="00BD4DE4">
        <w:rPr>
          <w:rStyle w:val="tlid-translation"/>
          <w:rFonts w:ascii="Times New Roman" w:hAnsi="Times New Roman" w:cs="Times New Roman"/>
          <w:b/>
          <w:bCs/>
          <w:sz w:val="24"/>
          <w:szCs w:val="24"/>
          <w:lang w:val="en-US"/>
        </w:rPr>
        <w:t xml:space="preserve">Në </w:t>
      </w:r>
      <w:r w:rsidRPr="00BD4DE4">
        <w:rPr>
          <w:rStyle w:val="tlid-translation"/>
          <w:rFonts w:ascii="Times New Roman" w:hAnsi="Times New Roman" w:cs="Times New Roman"/>
          <w:sz w:val="24"/>
          <w:szCs w:val="24"/>
          <w:lang w:val="en-US"/>
        </w:rPr>
        <w:t>fund të çdo sesioni laboratorik, stafi akademik do të vlerësojë studentin duke përdorur vlerësimin e sesionit javor laboratorik. Ky vlerësim i mundëson stafit akademik të vlerësojë studentin në fushat e profesionalizmit dhe performancës në nivelin e pritur drejt arritjes së kompetencës.</w:t>
      </w:r>
    </w:p>
    <w:p w14:paraId="492501A6" w14:textId="77777777" w:rsidR="003F4AE1" w:rsidRPr="00BD4DE4" w:rsidRDefault="003F4AE1" w:rsidP="003F4AE1">
      <w:pPr>
        <w:spacing w:after="160" w:line="360" w:lineRule="auto"/>
        <w:jc w:val="both"/>
        <w:rPr>
          <w:rStyle w:val="tlid-translation"/>
          <w:rFonts w:ascii="Times New Roman" w:hAnsi="Times New Roman" w:cs="Times New Roman"/>
          <w:sz w:val="24"/>
          <w:szCs w:val="24"/>
          <w:lang w:val="en-US"/>
        </w:rPr>
      </w:pPr>
      <w:r w:rsidRPr="00BD4DE4">
        <w:rPr>
          <w:rStyle w:val="tlid-translation"/>
          <w:rFonts w:ascii="Times New Roman" w:hAnsi="Times New Roman" w:cs="Times New Roman"/>
          <w:sz w:val="24"/>
          <w:szCs w:val="24"/>
          <w:lang w:val="en-US"/>
        </w:rPr>
        <w:t xml:space="preserve">Çdo seancë laboratorike vlerësohet si "i kënaqshëm" ose "ka nevojë për përmirësim". Çdo vlerësim i kënaqshëm nënkupton performancë të pranueshme në të tre kategoritë. Çdo vlerësim sipas nevojës për përmirësim do të thotë një performancë e papranueshme për atë seancë në cilëndo nga </w:t>
      </w:r>
      <w:r w:rsidRPr="00BD4DE4">
        <w:rPr>
          <w:rStyle w:val="tlid-translation"/>
          <w:rFonts w:ascii="Times New Roman" w:hAnsi="Times New Roman" w:cs="Times New Roman"/>
          <w:sz w:val="24"/>
          <w:szCs w:val="24"/>
          <w:lang w:val="en-US"/>
        </w:rPr>
        <w:lastRenderedPageBreak/>
        <w:t>fushat e vlerësuara.</w:t>
      </w:r>
    </w:p>
    <w:p w14:paraId="2BBD08FC" w14:textId="3894C864" w:rsidR="003F4AE1" w:rsidRPr="00BD4DE4" w:rsidRDefault="003F4AE1" w:rsidP="003F4AE1">
      <w:pPr>
        <w:spacing w:after="160" w:line="360" w:lineRule="auto"/>
        <w:jc w:val="both"/>
        <w:rPr>
          <w:rStyle w:val="tlid-translation"/>
          <w:rFonts w:ascii="Times New Roman" w:hAnsi="Times New Roman" w:cs="Times New Roman"/>
          <w:sz w:val="24"/>
          <w:szCs w:val="24"/>
          <w:lang w:val="en-US"/>
        </w:rPr>
      </w:pPr>
      <w:r w:rsidRPr="00BD4DE4">
        <w:rPr>
          <w:rStyle w:val="tlid-translation"/>
          <w:rFonts w:ascii="Times New Roman" w:hAnsi="Times New Roman" w:cs="Times New Roman"/>
          <w:sz w:val="24"/>
          <w:szCs w:val="24"/>
          <w:lang w:val="en-US"/>
        </w:rPr>
        <w:t xml:space="preserve">Për të përfunduar me sukses vlerësimin paraklinik të </w:t>
      </w:r>
      <w:r w:rsidR="00301AC9">
        <w:rPr>
          <w:rStyle w:val="tlid-translation"/>
          <w:rFonts w:ascii="Times New Roman" w:hAnsi="Times New Roman" w:cs="Times New Roman"/>
          <w:sz w:val="24"/>
          <w:szCs w:val="24"/>
          <w:lang w:val="en-US"/>
        </w:rPr>
        <w:t>Terminologjisë</w:t>
      </w:r>
      <w:r w:rsidRPr="00BD4DE4">
        <w:rPr>
          <w:rStyle w:val="tlid-translation"/>
          <w:rFonts w:ascii="Times New Roman" w:hAnsi="Times New Roman" w:cs="Times New Roman"/>
          <w:sz w:val="24"/>
          <w:szCs w:val="24"/>
          <w:lang w:val="en-US"/>
        </w:rPr>
        <w:t xml:space="preserve"> Dentare, një student duhet të ketë një mesatare të përgjithshme prej 80% të vlerësimeve të kënaqshme të sesioneve. Për shembull, nëse një lëndë ka 15 seanca vlerësimi në një semestër, të paktën 12 duhet të jenë të kënaqshme. Nëse një student vlerësohet nën nivelin 80%, atëherë studenti këshillohet për hapat e nevojshëm për të përmirësuar mangësitë e tij. Nëse nota e përgjithshme e studentit bie nën 60%, atëherë studenti konsiderohet se ka dështuar dhe duhet të përsërisë kursin.</w:t>
      </w:r>
    </w:p>
    <w:p w14:paraId="0E0E708F" w14:textId="77777777" w:rsidR="003F4AE1" w:rsidRPr="00BD4DE4" w:rsidRDefault="003F4AE1" w:rsidP="003F4AE1">
      <w:pPr>
        <w:spacing w:after="160" w:line="360" w:lineRule="auto"/>
        <w:jc w:val="both"/>
        <w:rPr>
          <w:rStyle w:val="tlid-translation"/>
          <w:rFonts w:ascii="Times New Roman" w:hAnsi="Times New Roman" w:cs="Times New Roman"/>
          <w:sz w:val="24"/>
          <w:szCs w:val="24"/>
          <w:lang w:val="en-US"/>
        </w:rPr>
      </w:pPr>
      <w:r w:rsidRPr="00BD4DE4">
        <w:rPr>
          <w:rStyle w:val="tlid-translation"/>
          <w:rFonts w:ascii="Times New Roman" w:hAnsi="Times New Roman" w:cs="Times New Roman"/>
          <w:sz w:val="24"/>
          <w:szCs w:val="24"/>
          <w:lang w:val="en-US"/>
        </w:rPr>
        <w:t>Sistemi i vlerësimit mat nivelin e arritjeve të studentit për çdo sesion laboratori. Të gjitha seancat laboratorike vlerësohen dhe të gjitha seancat laboratorike kanë Pesha të barabartë në notën e përgjithshme. Në mënyrë që seanca të shënohet si "kënaqshme", studenti duhet të performojë në mënyrë të kënaqshme në secilën kategori. Për të pasur një notë të kënaqshme, një student nuk mund të ketë më shumë se një fushë të shënuar si "ka nevojë për përmirësim".</w:t>
      </w:r>
    </w:p>
    <w:p w14:paraId="5B00DC97" w14:textId="77777777" w:rsidR="003F4AE1" w:rsidRPr="00BD4DE4" w:rsidRDefault="003F4AE1" w:rsidP="003F4AE1">
      <w:pPr>
        <w:spacing w:after="160" w:line="360" w:lineRule="auto"/>
        <w:jc w:val="both"/>
        <w:rPr>
          <w:rStyle w:val="tlid-translation"/>
          <w:rFonts w:ascii="Times New Roman" w:hAnsi="Times New Roman" w:cs="Times New Roman"/>
          <w:sz w:val="24"/>
          <w:szCs w:val="24"/>
          <w:lang w:val="en-US"/>
        </w:rPr>
      </w:pPr>
    </w:p>
    <w:p w14:paraId="4B1B6100" w14:textId="77777777" w:rsidR="003F4AE1" w:rsidRPr="00953EF1" w:rsidRDefault="003F4AE1" w:rsidP="003F4AE1">
      <w:pPr>
        <w:spacing w:after="160" w:line="360" w:lineRule="auto"/>
        <w:jc w:val="both"/>
        <w:rPr>
          <w:rStyle w:val="tlid-translation"/>
          <w:rFonts w:ascii="Times New Roman" w:hAnsi="Times New Roman" w:cs="Times New Roman"/>
          <w:sz w:val="24"/>
          <w:szCs w:val="24"/>
          <w:lang w:val="en-US"/>
        </w:rPr>
      </w:pPr>
    </w:p>
    <w:p w14:paraId="74651629" w14:textId="77777777" w:rsidR="003F4AE1" w:rsidRPr="00953EF1" w:rsidRDefault="003F4AE1" w:rsidP="003F4AE1">
      <w:pPr>
        <w:spacing w:after="160" w:line="360" w:lineRule="auto"/>
        <w:jc w:val="both"/>
        <w:rPr>
          <w:rStyle w:val="tlid-translation"/>
          <w:rFonts w:ascii="Times New Roman" w:hAnsi="Times New Roman" w:cs="Times New Roman"/>
          <w:sz w:val="24"/>
          <w:szCs w:val="24"/>
          <w:lang w:val="en-US"/>
        </w:rPr>
      </w:pPr>
    </w:p>
    <w:p w14:paraId="651028F0" w14:textId="77777777" w:rsidR="003F4AE1" w:rsidRPr="00953EF1" w:rsidRDefault="003F4AE1" w:rsidP="003F4AE1">
      <w:pPr>
        <w:spacing w:after="160" w:line="360" w:lineRule="auto"/>
        <w:jc w:val="both"/>
        <w:rPr>
          <w:rStyle w:val="tlid-translation"/>
          <w:rFonts w:ascii="Times New Roman" w:hAnsi="Times New Roman" w:cs="Times New Roman"/>
          <w:sz w:val="24"/>
          <w:szCs w:val="24"/>
          <w:lang w:val="en-US"/>
        </w:rPr>
      </w:pPr>
    </w:p>
    <w:p w14:paraId="37FF7DBE" w14:textId="77777777" w:rsidR="003F4AE1" w:rsidRPr="00953EF1" w:rsidRDefault="003F4AE1" w:rsidP="003F4AE1">
      <w:pPr>
        <w:spacing w:after="160" w:line="360" w:lineRule="auto"/>
        <w:jc w:val="both"/>
        <w:rPr>
          <w:rStyle w:val="tlid-translation"/>
          <w:rFonts w:ascii="Times New Roman" w:hAnsi="Times New Roman" w:cs="Times New Roman"/>
          <w:sz w:val="24"/>
          <w:szCs w:val="24"/>
          <w:lang w:val="en-US"/>
        </w:rPr>
      </w:pPr>
    </w:p>
    <w:p w14:paraId="5F87B3D8" w14:textId="77777777" w:rsidR="003F4AE1" w:rsidRPr="00953EF1" w:rsidRDefault="003F4AE1" w:rsidP="003F4AE1">
      <w:pPr>
        <w:spacing w:after="160" w:line="360" w:lineRule="auto"/>
        <w:jc w:val="both"/>
        <w:rPr>
          <w:rStyle w:val="tlid-translation"/>
          <w:rFonts w:ascii="Times New Roman" w:hAnsi="Times New Roman" w:cs="Times New Roman"/>
          <w:sz w:val="24"/>
          <w:szCs w:val="24"/>
          <w:lang w:val="en-US"/>
        </w:rPr>
      </w:pPr>
    </w:p>
    <w:p w14:paraId="740B4CCB" w14:textId="77777777" w:rsidR="003F4AE1" w:rsidRPr="00953EF1" w:rsidRDefault="003F4AE1" w:rsidP="003F4AE1">
      <w:pPr>
        <w:spacing w:after="160" w:line="360" w:lineRule="auto"/>
        <w:jc w:val="both"/>
        <w:rPr>
          <w:rStyle w:val="tlid-translation"/>
          <w:rFonts w:ascii="Times New Roman" w:hAnsi="Times New Roman" w:cs="Times New Roman"/>
          <w:sz w:val="24"/>
          <w:szCs w:val="24"/>
          <w:lang w:val="en-US"/>
        </w:rPr>
      </w:pPr>
    </w:p>
    <w:p w14:paraId="708DF417" w14:textId="77777777" w:rsidR="003F4AE1" w:rsidRPr="00953EF1" w:rsidRDefault="003F4AE1" w:rsidP="003F4AE1">
      <w:pPr>
        <w:spacing w:after="160" w:line="360" w:lineRule="auto"/>
        <w:jc w:val="both"/>
        <w:rPr>
          <w:rStyle w:val="tlid-translation"/>
          <w:rFonts w:ascii="Times New Roman" w:hAnsi="Times New Roman" w:cs="Times New Roman"/>
          <w:sz w:val="24"/>
          <w:szCs w:val="24"/>
          <w:lang w:val="en-US"/>
        </w:rPr>
      </w:pPr>
    </w:p>
    <w:p w14:paraId="10DA0960" w14:textId="77777777" w:rsidR="003F4AE1" w:rsidRPr="00953EF1" w:rsidRDefault="003F4AE1" w:rsidP="003F4AE1">
      <w:pPr>
        <w:spacing w:after="160" w:line="360" w:lineRule="auto"/>
        <w:jc w:val="both"/>
        <w:rPr>
          <w:rStyle w:val="tlid-translation"/>
          <w:rFonts w:ascii="Times New Roman" w:hAnsi="Times New Roman" w:cs="Times New Roman"/>
          <w:sz w:val="24"/>
          <w:szCs w:val="24"/>
          <w:lang w:val="en-US"/>
        </w:rPr>
      </w:pPr>
    </w:p>
    <w:tbl>
      <w:tblPr>
        <w:tblStyle w:val="TableGrid"/>
        <w:tblW w:w="9175" w:type="dxa"/>
        <w:jc w:val="center"/>
        <w:tblInd w:w="0" w:type="dxa"/>
        <w:tblLook w:val="04A0" w:firstRow="1" w:lastRow="0" w:firstColumn="1" w:lastColumn="0" w:noHBand="0" w:noVBand="1"/>
      </w:tblPr>
      <w:tblGrid>
        <w:gridCol w:w="5381"/>
        <w:gridCol w:w="1699"/>
        <w:gridCol w:w="2095"/>
      </w:tblGrid>
      <w:tr w:rsidR="003F4AE1" w:rsidRPr="00953EF1" w14:paraId="6302E943" w14:textId="77777777" w:rsidTr="002027A0">
        <w:trPr>
          <w:trHeight w:val="485"/>
          <w:jc w:val="center"/>
        </w:trPr>
        <w:tc>
          <w:tcPr>
            <w:tcW w:w="9175" w:type="dxa"/>
            <w:gridSpan w:val="3"/>
            <w:vAlign w:val="center"/>
          </w:tcPr>
          <w:p w14:paraId="17A65476" w14:textId="77777777" w:rsidR="003F4AE1" w:rsidRPr="00953EF1" w:rsidRDefault="003F4AE1" w:rsidP="002027A0">
            <w:pPr>
              <w:spacing w:before="100" w:beforeAutospacing="1" w:after="100" w:afterAutospacing="1" w:line="360" w:lineRule="auto"/>
              <w:jc w:val="center"/>
              <w:rPr>
                <w:rStyle w:val="tlid-translation"/>
                <w:lang w:val="en-US"/>
              </w:rPr>
            </w:pPr>
            <w:bookmarkStart w:id="0" w:name="_Hlk15309708"/>
            <w:r w:rsidRPr="003D6A3B">
              <w:rPr>
                <w:b/>
                <w:bCs/>
                <w:lang w:val="en-US"/>
              </w:rPr>
              <w:t xml:space="preserve">Vlerësimi i Sesioneve javore Laboratorike </w:t>
            </w:r>
          </w:p>
        </w:tc>
      </w:tr>
      <w:tr w:rsidR="003F4AE1" w:rsidRPr="00953EF1" w14:paraId="59E0AAEF" w14:textId="77777777" w:rsidTr="002027A0">
        <w:trPr>
          <w:jc w:val="center"/>
        </w:trPr>
        <w:tc>
          <w:tcPr>
            <w:tcW w:w="5381" w:type="dxa"/>
            <w:vAlign w:val="center"/>
          </w:tcPr>
          <w:p w14:paraId="01BBAA9A" w14:textId="77777777" w:rsidR="003F4AE1" w:rsidRPr="00953EF1" w:rsidRDefault="003F4AE1" w:rsidP="002027A0">
            <w:pPr>
              <w:spacing w:before="100" w:beforeAutospacing="1" w:after="100" w:afterAutospacing="1" w:line="360" w:lineRule="auto"/>
              <w:jc w:val="center"/>
              <w:rPr>
                <w:rStyle w:val="tlid-translation"/>
                <w:b/>
                <w:bCs/>
                <w:lang w:val="en-US"/>
              </w:rPr>
            </w:pPr>
            <w:r w:rsidRPr="00953EF1">
              <w:rPr>
                <w:b/>
                <w:bCs/>
                <w:lang w:val="en-US"/>
              </w:rPr>
              <w:t>Professional</w:t>
            </w:r>
            <w:r>
              <w:rPr>
                <w:b/>
                <w:bCs/>
                <w:lang w:val="en-US"/>
              </w:rPr>
              <w:t>izmi</w:t>
            </w:r>
          </w:p>
        </w:tc>
        <w:tc>
          <w:tcPr>
            <w:tcW w:w="1699" w:type="dxa"/>
            <w:vAlign w:val="center"/>
          </w:tcPr>
          <w:p w14:paraId="178C81B5" w14:textId="77777777" w:rsidR="003F4AE1" w:rsidRPr="003D6A3B" w:rsidRDefault="003F4AE1" w:rsidP="002027A0">
            <w:pPr>
              <w:spacing w:before="100" w:beforeAutospacing="1" w:after="100" w:afterAutospacing="1" w:line="360" w:lineRule="auto"/>
              <w:jc w:val="center"/>
            </w:pPr>
            <w:r w:rsidRPr="003D6A3B">
              <w:rPr>
                <w:b/>
                <w:bCs/>
                <w:lang w:val="en-US"/>
              </w:rPr>
              <w:t>Knaqshëm</w:t>
            </w:r>
          </w:p>
        </w:tc>
        <w:tc>
          <w:tcPr>
            <w:tcW w:w="2095" w:type="dxa"/>
            <w:vAlign w:val="center"/>
          </w:tcPr>
          <w:p w14:paraId="0458B33C" w14:textId="77777777" w:rsidR="003F4AE1" w:rsidRPr="00953EF1" w:rsidRDefault="003F4AE1" w:rsidP="002027A0">
            <w:pPr>
              <w:spacing w:before="100" w:beforeAutospacing="1" w:after="100" w:afterAutospacing="1" w:line="360" w:lineRule="auto"/>
              <w:jc w:val="center"/>
              <w:rPr>
                <w:rStyle w:val="tlid-translation"/>
                <w:b/>
                <w:bCs/>
                <w:lang w:val="en-US"/>
              </w:rPr>
            </w:pPr>
            <w:r w:rsidRPr="003D6A3B">
              <w:rPr>
                <w:b/>
                <w:bCs/>
                <w:lang w:val="en-US"/>
              </w:rPr>
              <w:t>Ka nevojë për PËRMIRËSIM</w:t>
            </w:r>
          </w:p>
        </w:tc>
      </w:tr>
      <w:tr w:rsidR="003F4AE1" w:rsidRPr="00953EF1" w14:paraId="0AD92A52" w14:textId="77777777" w:rsidTr="002027A0">
        <w:trPr>
          <w:jc w:val="center"/>
        </w:trPr>
        <w:tc>
          <w:tcPr>
            <w:tcW w:w="5381" w:type="dxa"/>
          </w:tcPr>
          <w:p w14:paraId="1B0A7E20" w14:textId="77777777" w:rsidR="003F4AE1" w:rsidRPr="00953EF1" w:rsidRDefault="003F4AE1" w:rsidP="002027A0">
            <w:pPr>
              <w:spacing w:before="100" w:beforeAutospacing="1" w:after="100" w:afterAutospacing="1" w:line="360" w:lineRule="auto"/>
              <w:rPr>
                <w:rStyle w:val="tlid-translation"/>
                <w:lang w:val="en-US"/>
              </w:rPr>
            </w:pPr>
            <w:r>
              <w:t>Veshje Profesionale</w:t>
            </w:r>
          </w:p>
        </w:tc>
        <w:tc>
          <w:tcPr>
            <w:tcW w:w="1699" w:type="dxa"/>
          </w:tcPr>
          <w:p w14:paraId="7C95494B" w14:textId="77777777" w:rsidR="003F4AE1" w:rsidRPr="003D6A3B" w:rsidRDefault="003F4AE1" w:rsidP="002027A0">
            <w:pPr>
              <w:spacing w:before="100" w:beforeAutospacing="1" w:after="100" w:afterAutospacing="1" w:line="360" w:lineRule="auto"/>
              <w:jc w:val="center"/>
              <w:rPr>
                <w:b/>
                <w:bCs/>
              </w:rPr>
            </w:pPr>
          </w:p>
        </w:tc>
        <w:tc>
          <w:tcPr>
            <w:tcW w:w="2095" w:type="dxa"/>
          </w:tcPr>
          <w:p w14:paraId="0629C0E1" w14:textId="77777777" w:rsidR="003F4AE1" w:rsidRPr="00953EF1" w:rsidRDefault="003F4AE1" w:rsidP="002027A0">
            <w:pPr>
              <w:spacing w:before="100" w:beforeAutospacing="1" w:after="100" w:afterAutospacing="1" w:line="360" w:lineRule="auto"/>
              <w:rPr>
                <w:rStyle w:val="tlid-translation"/>
                <w:lang w:val="en-US"/>
              </w:rPr>
            </w:pPr>
          </w:p>
        </w:tc>
      </w:tr>
      <w:tr w:rsidR="003F4AE1" w:rsidRPr="00953EF1" w14:paraId="36D99F2C" w14:textId="77777777" w:rsidTr="002027A0">
        <w:trPr>
          <w:jc w:val="center"/>
        </w:trPr>
        <w:tc>
          <w:tcPr>
            <w:tcW w:w="5381" w:type="dxa"/>
          </w:tcPr>
          <w:p w14:paraId="48393034" w14:textId="77777777" w:rsidR="003F4AE1" w:rsidRPr="00953EF1" w:rsidRDefault="003F4AE1" w:rsidP="002027A0">
            <w:pPr>
              <w:spacing w:before="100" w:beforeAutospacing="1" w:after="100" w:afterAutospacing="1" w:line="360" w:lineRule="auto"/>
              <w:rPr>
                <w:rStyle w:val="tlid-translation"/>
                <w:lang w:val="en-US"/>
              </w:rPr>
            </w:pPr>
            <w:r w:rsidRPr="003D6A3B">
              <w:rPr>
                <w:lang w:val="en-US"/>
              </w:rPr>
              <w:t xml:space="preserve">Pranon dhe vepron në mënyrë konstruktive sipas </w:t>
            </w:r>
            <w:r w:rsidRPr="003D6A3B">
              <w:rPr>
                <w:lang w:val="en-US"/>
              </w:rPr>
              <w:lastRenderedPageBreak/>
              <w:t>këshillave</w:t>
            </w:r>
          </w:p>
        </w:tc>
        <w:tc>
          <w:tcPr>
            <w:tcW w:w="1699" w:type="dxa"/>
          </w:tcPr>
          <w:p w14:paraId="54FB1F5E" w14:textId="77777777" w:rsidR="003F4AE1" w:rsidRPr="003D6A3B" w:rsidRDefault="003F4AE1" w:rsidP="002027A0">
            <w:pPr>
              <w:spacing w:before="100" w:beforeAutospacing="1" w:after="100" w:afterAutospacing="1" w:line="360" w:lineRule="auto"/>
              <w:jc w:val="center"/>
              <w:rPr>
                <w:b/>
                <w:bCs/>
              </w:rPr>
            </w:pPr>
          </w:p>
        </w:tc>
        <w:tc>
          <w:tcPr>
            <w:tcW w:w="2095" w:type="dxa"/>
          </w:tcPr>
          <w:p w14:paraId="40EF493E" w14:textId="77777777" w:rsidR="003F4AE1" w:rsidRPr="00953EF1" w:rsidRDefault="003F4AE1" w:rsidP="002027A0">
            <w:pPr>
              <w:spacing w:before="100" w:beforeAutospacing="1" w:after="100" w:afterAutospacing="1" w:line="360" w:lineRule="auto"/>
              <w:rPr>
                <w:rStyle w:val="tlid-translation"/>
                <w:lang w:val="en-US"/>
              </w:rPr>
            </w:pPr>
          </w:p>
        </w:tc>
      </w:tr>
      <w:tr w:rsidR="003F4AE1" w:rsidRPr="00741FB9" w14:paraId="07D99472" w14:textId="77777777" w:rsidTr="002027A0">
        <w:trPr>
          <w:jc w:val="center"/>
        </w:trPr>
        <w:tc>
          <w:tcPr>
            <w:tcW w:w="5381" w:type="dxa"/>
          </w:tcPr>
          <w:p w14:paraId="55BC380B" w14:textId="77777777" w:rsidR="003F4AE1" w:rsidRPr="003D6A3B" w:rsidRDefault="003F4AE1" w:rsidP="002027A0">
            <w:pPr>
              <w:spacing w:before="100" w:beforeAutospacing="1" w:after="100" w:afterAutospacing="1" w:line="360" w:lineRule="auto"/>
              <w:rPr>
                <w:rStyle w:val="tlid-translation"/>
                <w:lang w:val="nl-BE"/>
              </w:rPr>
            </w:pPr>
            <w:r w:rsidRPr="003D6A3B">
              <w:rPr>
                <w:lang w:val="nl-BE"/>
              </w:rPr>
              <w:t>Trajtojini të tjerët me mirësjellje _</w:t>
            </w:r>
          </w:p>
        </w:tc>
        <w:tc>
          <w:tcPr>
            <w:tcW w:w="1699" w:type="dxa"/>
          </w:tcPr>
          <w:p w14:paraId="30BEEEC4" w14:textId="77777777" w:rsidR="003F4AE1" w:rsidRPr="00741FB9" w:rsidRDefault="003F4AE1" w:rsidP="002027A0">
            <w:pPr>
              <w:spacing w:before="100" w:beforeAutospacing="1" w:after="100" w:afterAutospacing="1" w:line="360" w:lineRule="auto"/>
              <w:jc w:val="center"/>
              <w:rPr>
                <w:b/>
                <w:bCs/>
                <w:lang w:val="nl-BE"/>
              </w:rPr>
            </w:pPr>
          </w:p>
        </w:tc>
        <w:tc>
          <w:tcPr>
            <w:tcW w:w="2095" w:type="dxa"/>
          </w:tcPr>
          <w:p w14:paraId="27DA96D8" w14:textId="77777777" w:rsidR="003F4AE1" w:rsidRPr="003D6A3B" w:rsidRDefault="003F4AE1" w:rsidP="002027A0">
            <w:pPr>
              <w:spacing w:before="100" w:beforeAutospacing="1" w:after="100" w:afterAutospacing="1" w:line="360" w:lineRule="auto"/>
              <w:rPr>
                <w:rStyle w:val="tlid-translation"/>
                <w:lang w:val="nl-BE"/>
              </w:rPr>
            </w:pPr>
          </w:p>
        </w:tc>
      </w:tr>
      <w:tr w:rsidR="003F4AE1" w:rsidRPr="00953EF1" w14:paraId="46CFAB68" w14:textId="77777777" w:rsidTr="002027A0">
        <w:trPr>
          <w:jc w:val="center"/>
        </w:trPr>
        <w:tc>
          <w:tcPr>
            <w:tcW w:w="5381" w:type="dxa"/>
          </w:tcPr>
          <w:p w14:paraId="412080D4" w14:textId="77777777" w:rsidR="003F4AE1" w:rsidRPr="00953EF1" w:rsidRDefault="003F4AE1" w:rsidP="002027A0">
            <w:pPr>
              <w:spacing w:before="100" w:beforeAutospacing="1" w:after="100" w:afterAutospacing="1" w:line="360" w:lineRule="auto"/>
              <w:rPr>
                <w:lang w:val="en-US"/>
              </w:rPr>
            </w:pPr>
            <w:r>
              <w:rPr>
                <w:lang w:val="en-US"/>
              </w:rPr>
              <w:t>Posedon Sjellje Etike</w:t>
            </w:r>
          </w:p>
        </w:tc>
        <w:tc>
          <w:tcPr>
            <w:tcW w:w="1699" w:type="dxa"/>
          </w:tcPr>
          <w:p w14:paraId="16FB0D53" w14:textId="77777777" w:rsidR="003F4AE1" w:rsidRPr="003D6A3B" w:rsidRDefault="003F4AE1" w:rsidP="002027A0">
            <w:pPr>
              <w:spacing w:before="100" w:beforeAutospacing="1" w:after="100" w:afterAutospacing="1" w:line="360" w:lineRule="auto"/>
              <w:jc w:val="center"/>
              <w:rPr>
                <w:b/>
                <w:bCs/>
              </w:rPr>
            </w:pPr>
          </w:p>
        </w:tc>
        <w:tc>
          <w:tcPr>
            <w:tcW w:w="2095" w:type="dxa"/>
          </w:tcPr>
          <w:p w14:paraId="383AE77E" w14:textId="77777777" w:rsidR="003F4AE1" w:rsidRPr="00953EF1" w:rsidRDefault="003F4AE1" w:rsidP="002027A0">
            <w:pPr>
              <w:spacing w:before="100" w:beforeAutospacing="1" w:after="100" w:afterAutospacing="1" w:line="360" w:lineRule="auto"/>
              <w:rPr>
                <w:rStyle w:val="tlid-translation"/>
                <w:lang w:val="en-US"/>
              </w:rPr>
            </w:pPr>
          </w:p>
        </w:tc>
      </w:tr>
      <w:tr w:rsidR="003F4AE1" w:rsidRPr="00953EF1" w14:paraId="7E3A577C" w14:textId="77777777" w:rsidTr="002027A0">
        <w:trPr>
          <w:trHeight w:val="359"/>
          <w:jc w:val="center"/>
        </w:trPr>
        <w:tc>
          <w:tcPr>
            <w:tcW w:w="5381" w:type="dxa"/>
          </w:tcPr>
          <w:p w14:paraId="27EF9E6F" w14:textId="77777777" w:rsidR="003F4AE1" w:rsidRPr="00953EF1" w:rsidRDefault="003F4AE1" w:rsidP="002027A0">
            <w:pPr>
              <w:spacing w:before="100" w:beforeAutospacing="1" w:after="100" w:afterAutospacing="1" w:line="360" w:lineRule="auto"/>
              <w:jc w:val="right"/>
              <w:rPr>
                <w:lang w:val="en-US"/>
              </w:rPr>
            </w:pPr>
            <w:r>
              <w:rPr>
                <w:lang w:val="en-US"/>
              </w:rPr>
              <w:t xml:space="preserve">Vleresimi Profesional </w:t>
            </w:r>
            <w:r w:rsidRPr="00953EF1">
              <w:rPr>
                <w:lang w:val="en-US"/>
              </w:rPr>
              <w:t xml:space="preserve"> </w:t>
            </w:r>
          </w:p>
        </w:tc>
        <w:tc>
          <w:tcPr>
            <w:tcW w:w="1699" w:type="dxa"/>
          </w:tcPr>
          <w:p w14:paraId="2E9DC026" w14:textId="77777777" w:rsidR="003F4AE1" w:rsidRPr="003D6A3B" w:rsidRDefault="003F4AE1" w:rsidP="002027A0">
            <w:pPr>
              <w:spacing w:before="100" w:beforeAutospacing="1" w:after="100" w:afterAutospacing="1" w:line="360" w:lineRule="auto"/>
              <w:jc w:val="center"/>
              <w:rPr>
                <w:b/>
                <w:bCs/>
              </w:rPr>
            </w:pPr>
          </w:p>
        </w:tc>
        <w:tc>
          <w:tcPr>
            <w:tcW w:w="2095" w:type="dxa"/>
          </w:tcPr>
          <w:p w14:paraId="74E131A4" w14:textId="77777777" w:rsidR="003F4AE1" w:rsidRPr="00953EF1" w:rsidRDefault="003F4AE1" w:rsidP="002027A0">
            <w:pPr>
              <w:spacing w:before="100" w:beforeAutospacing="1" w:after="100" w:afterAutospacing="1" w:line="360" w:lineRule="auto"/>
              <w:rPr>
                <w:rStyle w:val="tlid-translation"/>
                <w:lang w:val="en-US"/>
              </w:rPr>
            </w:pPr>
          </w:p>
        </w:tc>
      </w:tr>
      <w:tr w:rsidR="003F4AE1" w:rsidRPr="00953EF1" w14:paraId="23983252" w14:textId="77777777" w:rsidTr="002027A0">
        <w:trPr>
          <w:jc w:val="center"/>
        </w:trPr>
        <w:tc>
          <w:tcPr>
            <w:tcW w:w="5381" w:type="dxa"/>
            <w:vAlign w:val="center"/>
          </w:tcPr>
          <w:p w14:paraId="1F3B3A71" w14:textId="77777777" w:rsidR="003F4AE1" w:rsidRPr="00953EF1" w:rsidRDefault="003F4AE1" w:rsidP="002027A0">
            <w:pPr>
              <w:spacing w:before="100" w:beforeAutospacing="1" w:after="100" w:afterAutospacing="1" w:line="360" w:lineRule="auto"/>
              <w:jc w:val="center"/>
              <w:rPr>
                <w:b/>
                <w:bCs/>
                <w:lang w:val="en-US"/>
              </w:rPr>
            </w:pPr>
            <w:r>
              <w:rPr>
                <w:b/>
                <w:bCs/>
                <w:lang w:val="en-US"/>
              </w:rPr>
              <w:t>Performanca</w:t>
            </w:r>
          </w:p>
        </w:tc>
        <w:tc>
          <w:tcPr>
            <w:tcW w:w="1699" w:type="dxa"/>
            <w:vAlign w:val="center"/>
          </w:tcPr>
          <w:p w14:paraId="3E3DC769" w14:textId="77777777" w:rsidR="003F4AE1" w:rsidRPr="003D6A3B" w:rsidRDefault="003F4AE1" w:rsidP="002027A0">
            <w:pPr>
              <w:spacing w:before="100" w:beforeAutospacing="1" w:after="100" w:afterAutospacing="1" w:line="360" w:lineRule="auto"/>
              <w:jc w:val="center"/>
              <w:rPr>
                <w:b/>
                <w:bCs/>
              </w:rPr>
            </w:pPr>
            <w:r w:rsidRPr="003D6A3B">
              <w:rPr>
                <w:b/>
                <w:bCs/>
                <w:lang w:val="en-US"/>
              </w:rPr>
              <w:t>Knaqshëm</w:t>
            </w:r>
          </w:p>
        </w:tc>
        <w:tc>
          <w:tcPr>
            <w:tcW w:w="2095" w:type="dxa"/>
            <w:vAlign w:val="center"/>
          </w:tcPr>
          <w:p w14:paraId="6317D01F" w14:textId="77777777" w:rsidR="003F4AE1" w:rsidRPr="00953EF1" w:rsidRDefault="003F4AE1" w:rsidP="002027A0">
            <w:pPr>
              <w:spacing w:before="100" w:beforeAutospacing="1" w:after="100" w:afterAutospacing="1" w:line="360" w:lineRule="auto"/>
              <w:jc w:val="center"/>
              <w:rPr>
                <w:rStyle w:val="tlid-translation"/>
                <w:b/>
                <w:bCs/>
                <w:lang w:val="en-US"/>
              </w:rPr>
            </w:pPr>
            <w:r w:rsidRPr="003D6A3B">
              <w:rPr>
                <w:b/>
                <w:bCs/>
                <w:lang w:val="en-US"/>
              </w:rPr>
              <w:t>Ka nevojë për PËRMIRËSIM</w:t>
            </w:r>
          </w:p>
        </w:tc>
      </w:tr>
      <w:tr w:rsidR="003F4AE1" w:rsidRPr="00953EF1" w14:paraId="6917805A" w14:textId="77777777" w:rsidTr="002027A0">
        <w:trPr>
          <w:jc w:val="center"/>
        </w:trPr>
        <w:tc>
          <w:tcPr>
            <w:tcW w:w="5381" w:type="dxa"/>
          </w:tcPr>
          <w:p w14:paraId="20CF2D56" w14:textId="77777777" w:rsidR="003F4AE1" w:rsidRPr="00953EF1" w:rsidRDefault="003F4AE1" w:rsidP="002027A0">
            <w:pPr>
              <w:spacing w:before="100" w:beforeAutospacing="1" w:after="100" w:afterAutospacing="1" w:line="360" w:lineRule="auto"/>
              <w:rPr>
                <w:lang w:val="en-US"/>
              </w:rPr>
            </w:pPr>
            <w:r w:rsidRPr="003D6A3B">
              <w:rPr>
                <w:lang w:val="en-US"/>
              </w:rPr>
              <w:t>Menaxhimi i kohes</w:t>
            </w:r>
          </w:p>
        </w:tc>
        <w:tc>
          <w:tcPr>
            <w:tcW w:w="1699" w:type="dxa"/>
          </w:tcPr>
          <w:p w14:paraId="470B02E6" w14:textId="77777777" w:rsidR="003F4AE1" w:rsidRPr="00953EF1" w:rsidRDefault="003F4AE1" w:rsidP="002027A0">
            <w:pPr>
              <w:spacing w:before="100" w:beforeAutospacing="1" w:after="100" w:afterAutospacing="1" w:line="360" w:lineRule="auto"/>
              <w:rPr>
                <w:rStyle w:val="tlid-translation"/>
                <w:lang w:val="en-US"/>
              </w:rPr>
            </w:pPr>
          </w:p>
        </w:tc>
        <w:tc>
          <w:tcPr>
            <w:tcW w:w="2095" w:type="dxa"/>
          </w:tcPr>
          <w:p w14:paraId="0C7B1669" w14:textId="77777777" w:rsidR="003F4AE1" w:rsidRPr="00953EF1" w:rsidRDefault="003F4AE1" w:rsidP="002027A0">
            <w:pPr>
              <w:spacing w:before="100" w:beforeAutospacing="1" w:after="100" w:afterAutospacing="1" w:line="360" w:lineRule="auto"/>
              <w:rPr>
                <w:rStyle w:val="tlid-translation"/>
                <w:lang w:val="en-US"/>
              </w:rPr>
            </w:pPr>
          </w:p>
        </w:tc>
      </w:tr>
      <w:tr w:rsidR="003F4AE1" w:rsidRPr="00953EF1" w14:paraId="3E0218C1" w14:textId="77777777" w:rsidTr="002027A0">
        <w:trPr>
          <w:jc w:val="center"/>
        </w:trPr>
        <w:tc>
          <w:tcPr>
            <w:tcW w:w="5381" w:type="dxa"/>
          </w:tcPr>
          <w:p w14:paraId="45A3DE1A" w14:textId="77777777" w:rsidR="003F4AE1" w:rsidRPr="00953EF1" w:rsidRDefault="003F4AE1" w:rsidP="002027A0">
            <w:pPr>
              <w:spacing w:before="100" w:beforeAutospacing="1" w:after="100" w:afterAutospacing="1" w:line="360" w:lineRule="auto"/>
              <w:rPr>
                <w:lang w:val="en-US"/>
              </w:rPr>
            </w:pPr>
            <w:r w:rsidRPr="003D6A3B">
              <w:rPr>
                <w:lang w:val="en-US"/>
              </w:rPr>
              <w:t>Dokumentacioni i punës në laborator</w:t>
            </w:r>
          </w:p>
        </w:tc>
        <w:tc>
          <w:tcPr>
            <w:tcW w:w="1699" w:type="dxa"/>
          </w:tcPr>
          <w:p w14:paraId="3A8C6A61" w14:textId="77777777" w:rsidR="003F4AE1" w:rsidRPr="00953EF1" w:rsidRDefault="003F4AE1" w:rsidP="002027A0">
            <w:pPr>
              <w:spacing w:before="100" w:beforeAutospacing="1" w:after="100" w:afterAutospacing="1" w:line="360" w:lineRule="auto"/>
              <w:rPr>
                <w:rStyle w:val="tlid-translation"/>
                <w:lang w:val="en-US"/>
              </w:rPr>
            </w:pPr>
          </w:p>
        </w:tc>
        <w:tc>
          <w:tcPr>
            <w:tcW w:w="2095" w:type="dxa"/>
          </w:tcPr>
          <w:p w14:paraId="37D9EA66" w14:textId="77777777" w:rsidR="003F4AE1" w:rsidRPr="00953EF1" w:rsidRDefault="003F4AE1" w:rsidP="002027A0">
            <w:pPr>
              <w:spacing w:before="100" w:beforeAutospacing="1" w:after="100" w:afterAutospacing="1" w:line="360" w:lineRule="auto"/>
              <w:rPr>
                <w:rStyle w:val="tlid-translation"/>
                <w:lang w:val="en-US"/>
              </w:rPr>
            </w:pPr>
          </w:p>
        </w:tc>
      </w:tr>
      <w:tr w:rsidR="003F4AE1" w:rsidRPr="00953EF1" w14:paraId="724726BF" w14:textId="77777777" w:rsidTr="002027A0">
        <w:trPr>
          <w:jc w:val="center"/>
        </w:trPr>
        <w:tc>
          <w:tcPr>
            <w:tcW w:w="5381" w:type="dxa"/>
          </w:tcPr>
          <w:p w14:paraId="717C8BD0" w14:textId="77777777" w:rsidR="003F4AE1" w:rsidRPr="00953EF1" w:rsidRDefault="003F4AE1" w:rsidP="002027A0">
            <w:pPr>
              <w:spacing w:before="100" w:beforeAutospacing="1" w:after="100" w:afterAutospacing="1" w:line="360" w:lineRule="auto"/>
              <w:rPr>
                <w:lang w:val="en-US"/>
              </w:rPr>
            </w:pPr>
            <w:r w:rsidRPr="003D6A3B">
              <w:rPr>
                <w:lang w:val="en-US"/>
              </w:rPr>
              <w:t>Vetëvlerësimi i të menduarit kritik</w:t>
            </w:r>
          </w:p>
        </w:tc>
        <w:tc>
          <w:tcPr>
            <w:tcW w:w="1699" w:type="dxa"/>
          </w:tcPr>
          <w:p w14:paraId="520C9363" w14:textId="77777777" w:rsidR="003F4AE1" w:rsidRPr="00953EF1" w:rsidRDefault="003F4AE1" w:rsidP="002027A0">
            <w:pPr>
              <w:spacing w:before="100" w:beforeAutospacing="1" w:after="100" w:afterAutospacing="1" w:line="360" w:lineRule="auto"/>
              <w:rPr>
                <w:rStyle w:val="tlid-translation"/>
                <w:lang w:val="en-US"/>
              </w:rPr>
            </w:pPr>
          </w:p>
        </w:tc>
        <w:tc>
          <w:tcPr>
            <w:tcW w:w="2095" w:type="dxa"/>
          </w:tcPr>
          <w:p w14:paraId="477F1B4D" w14:textId="77777777" w:rsidR="003F4AE1" w:rsidRPr="00953EF1" w:rsidRDefault="003F4AE1" w:rsidP="002027A0">
            <w:pPr>
              <w:spacing w:before="100" w:beforeAutospacing="1" w:after="100" w:afterAutospacing="1" w:line="360" w:lineRule="auto"/>
              <w:rPr>
                <w:rStyle w:val="tlid-translation"/>
                <w:lang w:val="en-US"/>
              </w:rPr>
            </w:pPr>
          </w:p>
        </w:tc>
      </w:tr>
      <w:tr w:rsidR="003F4AE1" w:rsidRPr="00953EF1" w14:paraId="170571FF" w14:textId="77777777" w:rsidTr="002027A0">
        <w:trPr>
          <w:jc w:val="center"/>
        </w:trPr>
        <w:tc>
          <w:tcPr>
            <w:tcW w:w="5381" w:type="dxa"/>
          </w:tcPr>
          <w:p w14:paraId="2EA65C0F" w14:textId="77777777" w:rsidR="003F4AE1" w:rsidRPr="00953EF1" w:rsidRDefault="003F4AE1" w:rsidP="002027A0">
            <w:pPr>
              <w:spacing w:before="100" w:beforeAutospacing="1" w:after="100" w:afterAutospacing="1" w:line="360" w:lineRule="auto"/>
              <w:rPr>
                <w:lang w:val="en-US"/>
              </w:rPr>
            </w:pPr>
            <w:r w:rsidRPr="003D6A3B">
              <w:rPr>
                <w:lang w:val="en-US"/>
              </w:rPr>
              <w:t>Demonstron pavarësi</w:t>
            </w:r>
          </w:p>
        </w:tc>
        <w:tc>
          <w:tcPr>
            <w:tcW w:w="1699" w:type="dxa"/>
          </w:tcPr>
          <w:p w14:paraId="3F2669DD" w14:textId="77777777" w:rsidR="003F4AE1" w:rsidRPr="00953EF1" w:rsidRDefault="003F4AE1" w:rsidP="002027A0">
            <w:pPr>
              <w:spacing w:before="100" w:beforeAutospacing="1" w:after="100" w:afterAutospacing="1" w:line="360" w:lineRule="auto"/>
              <w:rPr>
                <w:rStyle w:val="tlid-translation"/>
                <w:lang w:val="en-US"/>
              </w:rPr>
            </w:pPr>
          </w:p>
        </w:tc>
        <w:tc>
          <w:tcPr>
            <w:tcW w:w="2095" w:type="dxa"/>
          </w:tcPr>
          <w:p w14:paraId="3FB828E3" w14:textId="77777777" w:rsidR="003F4AE1" w:rsidRPr="00953EF1" w:rsidRDefault="003F4AE1" w:rsidP="002027A0">
            <w:pPr>
              <w:spacing w:before="100" w:beforeAutospacing="1" w:after="100" w:afterAutospacing="1" w:line="360" w:lineRule="auto"/>
              <w:rPr>
                <w:rStyle w:val="tlid-translation"/>
                <w:lang w:val="en-US"/>
              </w:rPr>
            </w:pPr>
          </w:p>
        </w:tc>
      </w:tr>
      <w:tr w:rsidR="003F4AE1" w:rsidRPr="00953EF1" w14:paraId="62A973F0" w14:textId="77777777" w:rsidTr="002027A0">
        <w:trPr>
          <w:jc w:val="center"/>
        </w:trPr>
        <w:tc>
          <w:tcPr>
            <w:tcW w:w="5381" w:type="dxa"/>
          </w:tcPr>
          <w:p w14:paraId="46F2FBD5" w14:textId="77777777" w:rsidR="003F4AE1" w:rsidRPr="00953EF1" w:rsidRDefault="003F4AE1" w:rsidP="002027A0">
            <w:pPr>
              <w:spacing w:before="100" w:beforeAutospacing="1" w:after="100" w:afterAutospacing="1" w:line="360" w:lineRule="auto"/>
              <w:rPr>
                <w:lang w:val="en-US"/>
              </w:rPr>
            </w:pPr>
            <w:r w:rsidRPr="003D6A3B">
              <w:rPr>
                <w:lang w:val="en-US"/>
              </w:rPr>
              <w:t>Aftësi në nivel me fazën e zhvillimit</w:t>
            </w:r>
          </w:p>
        </w:tc>
        <w:tc>
          <w:tcPr>
            <w:tcW w:w="1699" w:type="dxa"/>
          </w:tcPr>
          <w:p w14:paraId="72B3FD0F" w14:textId="77777777" w:rsidR="003F4AE1" w:rsidRPr="00953EF1" w:rsidRDefault="003F4AE1" w:rsidP="002027A0">
            <w:pPr>
              <w:spacing w:before="100" w:beforeAutospacing="1" w:after="100" w:afterAutospacing="1" w:line="360" w:lineRule="auto"/>
              <w:rPr>
                <w:rStyle w:val="tlid-translation"/>
                <w:lang w:val="en-US"/>
              </w:rPr>
            </w:pPr>
          </w:p>
        </w:tc>
        <w:tc>
          <w:tcPr>
            <w:tcW w:w="2095" w:type="dxa"/>
          </w:tcPr>
          <w:p w14:paraId="7E000AC0" w14:textId="77777777" w:rsidR="003F4AE1" w:rsidRPr="00953EF1" w:rsidRDefault="003F4AE1" w:rsidP="002027A0">
            <w:pPr>
              <w:spacing w:before="100" w:beforeAutospacing="1" w:after="100" w:afterAutospacing="1" w:line="360" w:lineRule="auto"/>
              <w:rPr>
                <w:rStyle w:val="tlid-translation"/>
                <w:lang w:val="en-US"/>
              </w:rPr>
            </w:pPr>
          </w:p>
        </w:tc>
      </w:tr>
      <w:tr w:rsidR="003F4AE1" w:rsidRPr="00953EF1" w14:paraId="55C84424" w14:textId="77777777" w:rsidTr="002027A0">
        <w:trPr>
          <w:trHeight w:val="404"/>
          <w:jc w:val="center"/>
        </w:trPr>
        <w:tc>
          <w:tcPr>
            <w:tcW w:w="5381" w:type="dxa"/>
          </w:tcPr>
          <w:p w14:paraId="19D1B8B3" w14:textId="77777777" w:rsidR="003F4AE1" w:rsidRPr="00953EF1" w:rsidRDefault="003F4AE1" w:rsidP="002027A0">
            <w:pPr>
              <w:spacing w:before="100" w:beforeAutospacing="1" w:after="100" w:afterAutospacing="1" w:line="360" w:lineRule="auto"/>
              <w:jc w:val="right"/>
              <w:rPr>
                <w:lang w:val="en-US"/>
              </w:rPr>
            </w:pPr>
            <w:r w:rsidRPr="003D6A3B">
              <w:rPr>
                <w:lang w:val="en-US"/>
              </w:rPr>
              <w:t>Vlerësimi i Performancës</w:t>
            </w:r>
          </w:p>
        </w:tc>
        <w:tc>
          <w:tcPr>
            <w:tcW w:w="1699" w:type="dxa"/>
          </w:tcPr>
          <w:p w14:paraId="1DA75DD5" w14:textId="77777777" w:rsidR="003F4AE1" w:rsidRPr="00953EF1" w:rsidRDefault="003F4AE1" w:rsidP="002027A0">
            <w:pPr>
              <w:spacing w:before="100" w:beforeAutospacing="1" w:after="100" w:afterAutospacing="1" w:line="360" w:lineRule="auto"/>
              <w:rPr>
                <w:rStyle w:val="tlid-translation"/>
                <w:lang w:val="en-US"/>
              </w:rPr>
            </w:pPr>
          </w:p>
        </w:tc>
        <w:tc>
          <w:tcPr>
            <w:tcW w:w="2095" w:type="dxa"/>
          </w:tcPr>
          <w:p w14:paraId="38C76DB3" w14:textId="77777777" w:rsidR="003F4AE1" w:rsidRPr="00953EF1" w:rsidRDefault="003F4AE1" w:rsidP="002027A0">
            <w:pPr>
              <w:spacing w:before="100" w:beforeAutospacing="1" w:after="100" w:afterAutospacing="1" w:line="360" w:lineRule="auto"/>
              <w:rPr>
                <w:rStyle w:val="tlid-translation"/>
                <w:lang w:val="en-US"/>
              </w:rPr>
            </w:pPr>
          </w:p>
        </w:tc>
      </w:tr>
      <w:tr w:rsidR="003F4AE1" w:rsidRPr="00953EF1" w14:paraId="1F441132" w14:textId="77777777" w:rsidTr="002027A0">
        <w:trPr>
          <w:trHeight w:val="422"/>
          <w:jc w:val="center"/>
        </w:trPr>
        <w:tc>
          <w:tcPr>
            <w:tcW w:w="5381" w:type="dxa"/>
          </w:tcPr>
          <w:p w14:paraId="7EEB0A4B" w14:textId="77777777" w:rsidR="003F4AE1" w:rsidRPr="00953EF1" w:rsidRDefault="003F4AE1" w:rsidP="002027A0">
            <w:pPr>
              <w:spacing w:before="100" w:beforeAutospacing="1" w:after="100" w:afterAutospacing="1" w:line="360" w:lineRule="auto"/>
              <w:jc w:val="right"/>
              <w:rPr>
                <w:b/>
                <w:bCs/>
                <w:lang w:val="en-US"/>
              </w:rPr>
            </w:pPr>
            <w:r w:rsidRPr="003D6A3B">
              <w:rPr>
                <w:b/>
                <w:bCs/>
                <w:lang w:val="en-US"/>
              </w:rPr>
              <w:t>Vlerësimi i Sesioneve Laboratorike javore</w:t>
            </w:r>
          </w:p>
        </w:tc>
        <w:tc>
          <w:tcPr>
            <w:tcW w:w="1699" w:type="dxa"/>
            <w:vAlign w:val="center"/>
          </w:tcPr>
          <w:p w14:paraId="19F6CAB2" w14:textId="77777777" w:rsidR="003F4AE1" w:rsidRPr="00953EF1" w:rsidRDefault="003F4AE1" w:rsidP="002027A0">
            <w:pPr>
              <w:spacing w:before="100" w:beforeAutospacing="1" w:after="100" w:afterAutospacing="1" w:line="360" w:lineRule="auto"/>
              <w:rPr>
                <w:rStyle w:val="tlid-translation"/>
                <w:lang w:val="en-US"/>
              </w:rPr>
            </w:pPr>
          </w:p>
        </w:tc>
        <w:tc>
          <w:tcPr>
            <w:tcW w:w="2095" w:type="dxa"/>
            <w:vAlign w:val="center"/>
          </w:tcPr>
          <w:p w14:paraId="2BCAD46D" w14:textId="77777777" w:rsidR="003F4AE1" w:rsidRPr="00953EF1" w:rsidRDefault="003F4AE1" w:rsidP="002027A0">
            <w:pPr>
              <w:spacing w:before="100" w:beforeAutospacing="1" w:after="100" w:afterAutospacing="1" w:line="360" w:lineRule="auto"/>
              <w:rPr>
                <w:rStyle w:val="tlid-translation"/>
                <w:lang w:val="en-US"/>
              </w:rPr>
            </w:pPr>
          </w:p>
        </w:tc>
      </w:tr>
      <w:bookmarkEnd w:id="0"/>
    </w:tbl>
    <w:p w14:paraId="11547C77" w14:textId="77777777" w:rsidR="003F4AE1" w:rsidRPr="00953EF1" w:rsidRDefault="003F4AE1" w:rsidP="003F4AE1">
      <w:pPr>
        <w:spacing w:line="360" w:lineRule="auto"/>
        <w:rPr>
          <w:lang w:val="en-US"/>
        </w:rPr>
      </w:pPr>
    </w:p>
    <w:p w14:paraId="713797C7" w14:textId="77777777" w:rsidR="003F4AE1" w:rsidRPr="00953EF1" w:rsidRDefault="003F4AE1" w:rsidP="003F4AE1">
      <w:pPr>
        <w:spacing w:line="360" w:lineRule="auto"/>
        <w:rPr>
          <w:lang w:val="en-US"/>
        </w:rPr>
      </w:pPr>
    </w:p>
    <w:p w14:paraId="6AB4E13A" w14:textId="00196682" w:rsidR="0074290F" w:rsidRPr="0074290F" w:rsidRDefault="0074290F" w:rsidP="003F4AE1">
      <w:pPr>
        <w:spacing w:before="120" w:after="120" w:line="360" w:lineRule="auto"/>
        <w:jc w:val="center"/>
        <w:rPr>
          <w:lang w:val="en-US"/>
        </w:rPr>
      </w:pPr>
    </w:p>
    <w:sectPr w:rsidR="0074290F" w:rsidRPr="007429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196C47" w14:textId="77777777" w:rsidR="00ED6339" w:rsidRDefault="00ED6339">
      <w:r>
        <w:separator/>
      </w:r>
    </w:p>
  </w:endnote>
  <w:endnote w:type="continuationSeparator" w:id="0">
    <w:p w14:paraId="2D81ED40" w14:textId="77777777" w:rsidR="00ED6339" w:rsidRDefault="00ED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F5C139" w14:textId="77777777" w:rsidR="0077218E" w:rsidRDefault="00245529">
    <w:pPr>
      <w:pStyle w:val="BodyText"/>
      <w:spacing w:line="14" w:lineRule="auto"/>
      <w:ind w:left="0"/>
      <w:rPr>
        <w:sz w:val="11"/>
      </w:rPr>
    </w:pPr>
    <w:r>
      <w:rPr>
        <w:noProof/>
        <w:lang w:val="en-US"/>
      </w:rPr>
      <mc:AlternateContent>
        <mc:Choice Requires="wps">
          <w:drawing>
            <wp:anchor distT="0" distB="0" distL="114300" distR="114300" simplePos="0" relativeHeight="251661312" behindDoc="1" locked="0" layoutInCell="1" allowOverlap="1" wp14:anchorId="618074AF" wp14:editId="180959E2">
              <wp:simplePos x="0" y="0"/>
              <wp:positionH relativeFrom="page">
                <wp:posOffset>1170305</wp:posOffset>
              </wp:positionH>
              <wp:positionV relativeFrom="page">
                <wp:posOffset>9479280</wp:posOffset>
              </wp:positionV>
              <wp:extent cx="5422265" cy="6350"/>
              <wp:effectExtent l="0" t="0" r="0" b="0"/>
              <wp:wrapNone/>
              <wp:docPr id="16376046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807A8" id="Rectangle 4" o:spid="_x0000_s1026" style="position:absolute;margin-left:92.15pt;margin-top:746.4pt;width:426.9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" fillcolor="black" stroked="f">
              <w10:wrap anchorx="page" anchory="page"/>
            </v:rect>
          </w:pict>
        </mc:Fallback>
      </mc:AlternateContent>
    </w:r>
    <w:r>
      <w:rPr>
        <w:noProof/>
        <w:lang w:val="en-US"/>
      </w:rPr>
      <mc:AlternateContent>
        <mc:Choice Requires="wps">
          <w:drawing>
            <wp:anchor distT="0" distB="0" distL="114300" distR="114300" simplePos="0" relativeHeight="251662336" behindDoc="1" locked="0" layoutInCell="1" allowOverlap="1" wp14:anchorId="39C9FF28" wp14:editId="154E6306">
              <wp:simplePos x="0" y="0"/>
              <wp:positionH relativeFrom="page">
                <wp:posOffset>1176020</wp:posOffset>
              </wp:positionH>
              <wp:positionV relativeFrom="page">
                <wp:posOffset>9486900</wp:posOffset>
              </wp:positionV>
              <wp:extent cx="1732280" cy="147320"/>
              <wp:effectExtent l="0" t="0" r="0" b="0"/>
              <wp:wrapNone/>
              <wp:docPr id="192242978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CFF5C" w14:textId="77777777" w:rsidR="0077218E" w:rsidRDefault="00245529">
                          <w:pPr>
                            <w:spacing w:before="15"/>
                            <w:ind w:left="20"/>
                            <w:rPr>
                              <w:rFonts w:ascii="Arial MT" w:hAnsi="Arial MT"/>
                              <w:sz w:val="17"/>
                            </w:rPr>
                          </w:pPr>
                          <w:r>
                            <w:rPr>
                              <w:rFonts w:ascii="Arial MT" w:hAnsi="Arial MT"/>
                              <w:color w:val="4371C3"/>
                              <w:sz w:val="17"/>
                            </w:rPr>
                            <w:t>Protetika</w:t>
                          </w:r>
                          <w:r>
                            <w:rPr>
                              <w:rFonts w:ascii="Arial MT" w:hAnsi="Arial MT"/>
                              <w:color w:val="4371C3"/>
                              <w:spacing w:val="-9"/>
                              <w:sz w:val="17"/>
                            </w:rPr>
                            <w:t xml:space="preserve"> </w:t>
                          </w:r>
                          <w:r>
                            <w:rPr>
                              <w:rFonts w:ascii="Arial MT" w:hAnsi="Arial MT"/>
                              <w:color w:val="4371C3"/>
                              <w:sz w:val="17"/>
                            </w:rPr>
                            <w:t>Maksillofaciale</w:t>
                          </w:r>
                          <w:r>
                            <w:rPr>
                              <w:rFonts w:ascii="Arial MT" w:hAnsi="Arial MT"/>
                              <w:color w:val="4371C3"/>
                              <w:spacing w:val="-8"/>
                              <w:sz w:val="17"/>
                            </w:rPr>
                            <w:t xml:space="preserve"> </w:t>
                          </w:r>
                          <w:r>
                            <w:rPr>
                              <w:rFonts w:ascii="Arial MT" w:hAnsi="Arial MT"/>
                              <w:color w:val="4371C3"/>
                              <w:sz w:val="17"/>
                            </w:rPr>
                            <w:t>–</w:t>
                          </w:r>
                          <w:r>
                            <w:rPr>
                              <w:rFonts w:ascii="Arial MT" w:hAnsi="Arial MT"/>
                              <w:color w:val="4371C3"/>
                              <w:spacing w:val="-6"/>
                              <w:sz w:val="17"/>
                            </w:rPr>
                            <w:t xml:space="preserve"> </w:t>
                          </w:r>
                          <w:r>
                            <w:rPr>
                              <w:rFonts w:ascii="Arial MT" w:hAnsi="Arial MT"/>
                              <w:color w:val="4371C3"/>
                              <w:sz w:val="17"/>
                            </w:rPr>
                            <w:t>Syllabusi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9FF28" id="_x0000_t202" coordsize="21600,21600" o:spt="202" path="m,l,21600r21600,l21600,xe">
              <v:stroke joinstyle="miter"/>
              <v:path gradientshapeok="t" o:connecttype="rect"/>
            </v:shapetype>
            <v:shape id="Text Box 3" o:spid="_x0000_s1026" type="#_x0000_t202" style="position:absolute;margin-left:92.6pt;margin-top:747pt;width:136.4pt;height:11.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" filled="f" stroked="f">
              <v:textbox inset="0,0,0,0">
                <w:txbxContent>
                  <w:p w14:paraId="495CFF5C" w14:textId="77777777" w:rsidR="0077218E" w:rsidRDefault="00245529">
                    <w:pPr>
                      <w:spacing w:before="15"/>
                      <w:ind w:left="20"/>
                      <w:rPr>
                        <w:rFonts w:ascii="Arial MT" w:hAnsi="Arial MT"/>
                        <w:sz w:val="17"/>
                      </w:rPr>
                    </w:pPr>
                    <w:r>
                      <w:rPr>
                        <w:rFonts w:ascii="Arial MT" w:hAnsi="Arial MT"/>
                        <w:color w:val="4371C3"/>
                        <w:sz w:val="17"/>
                      </w:rPr>
                      <w:t>Protetika</w:t>
                    </w:r>
                    <w:r>
                      <w:rPr>
                        <w:rFonts w:ascii="Arial MT" w:hAnsi="Arial MT"/>
                        <w:color w:val="4371C3"/>
                        <w:spacing w:val="-9"/>
                        <w:sz w:val="17"/>
                      </w:rPr>
                      <w:t xml:space="preserve"> </w:t>
                    </w:r>
                    <w:r>
                      <w:rPr>
                        <w:rFonts w:ascii="Arial MT" w:hAnsi="Arial MT"/>
                        <w:color w:val="4371C3"/>
                        <w:sz w:val="17"/>
                      </w:rPr>
                      <w:t>Maksillofaciale</w:t>
                    </w:r>
                    <w:r>
                      <w:rPr>
                        <w:rFonts w:ascii="Arial MT" w:hAnsi="Arial MT"/>
                        <w:color w:val="4371C3"/>
                        <w:spacing w:val="-8"/>
                        <w:sz w:val="17"/>
                      </w:rPr>
                      <w:t xml:space="preserve"> </w:t>
                    </w:r>
                    <w:r>
                      <w:rPr>
                        <w:rFonts w:ascii="Arial MT" w:hAnsi="Arial MT"/>
                        <w:color w:val="4371C3"/>
                        <w:sz w:val="17"/>
                      </w:rPr>
                      <w:t>–</w:t>
                    </w:r>
                    <w:r>
                      <w:rPr>
                        <w:rFonts w:ascii="Arial MT" w:hAnsi="Arial MT"/>
                        <w:color w:val="4371C3"/>
                        <w:spacing w:val="-6"/>
                        <w:sz w:val="17"/>
                      </w:rPr>
                      <w:t xml:space="preserve"> </w:t>
                    </w:r>
                    <w:r>
                      <w:rPr>
                        <w:rFonts w:ascii="Arial MT" w:hAnsi="Arial MT"/>
                        <w:color w:val="4371C3"/>
                        <w:sz w:val="17"/>
                      </w:rPr>
                      <w:t>Syllabusi</w:t>
                    </w:r>
                  </w:p>
                </w:txbxContent>
              </v:textbox>
              <w10:wrap anchorx="page" anchory="page"/>
            </v:shape>
          </w:pict>
        </mc:Fallback>
      </mc:AlternateContent>
    </w:r>
    <w:r>
      <w:rPr>
        <w:noProof/>
        <w:lang w:val="en-US"/>
      </w:rPr>
      <mc:AlternateContent>
        <mc:Choice Requires="wps">
          <w:drawing>
            <wp:anchor distT="0" distB="0" distL="114300" distR="114300" simplePos="0" relativeHeight="251663360" behindDoc="1" locked="0" layoutInCell="1" allowOverlap="1" wp14:anchorId="7B398736" wp14:editId="69051EFF">
              <wp:simplePos x="0" y="0"/>
              <wp:positionH relativeFrom="page">
                <wp:posOffset>3299460</wp:posOffset>
              </wp:positionH>
              <wp:positionV relativeFrom="page">
                <wp:posOffset>9486900</wp:posOffset>
              </wp:positionV>
              <wp:extent cx="137160" cy="147320"/>
              <wp:effectExtent l="0" t="0" r="0" b="0"/>
              <wp:wrapNone/>
              <wp:docPr id="7426421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C1530" w14:textId="77777777" w:rsidR="0077218E" w:rsidRDefault="00245529">
                          <w:pPr>
                            <w:spacing w:before="15"/>
                            <w:ind w:left="60"/>
                            <w:rPr>
                              <w:rFonts w:ascii="Arial MT"/>
                              <w:sz w:val="17"/>
                            </w:rPr>
                          </w:pPr>
                          <w:r>
                            <w:fldChar w:fldCharType="begin"/>
                          </w:r>
                          <w:r>
                            <w:rPr>
                              <w:rFonts w:ascii="Arial MT"/>
                              <w:color w:val="4371C3"/>
                              <w:sz w:val="17"/>
                            </w:rPr>
                            <w:instrText xml:space="preserve"> PAGE </w:instrText>
                          </w:r>
                          <w:r>
                            <w:fldChar w:fldCharType="separate"/>
                          </w:r>
                          <w:r>
                            <w:rPr>
                              <w:rFonts w:ascii="Arial MT"/>
                              <w:noProof/>
                              <w:color w:val="4371C3"/>
                              <w:sz w:val="17"/>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98736" id="Text Box 2" o:spid="_x0000_s1027" type="#_x0000_t202" style="position:absolute;margin-left:259.8pt;margin-top:747pt;width:10.8pt;height:11.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" filled="f" stroked="f">
              <v:textbox inset="0,0,0,0">
                <w:txbxContent>
                  <w:p w14:paraId="6D0C1530" w14:textId="77777777" w:rsidR="0077218E" w:rsidRDefault="00245529">
                    <w:pPr>
                      <w:spacing w:before="15"/>
                      <w:ind w:left="60"/>
                      <w:rPr>
                        <w:rFonts w:ascii="Arial MT"/>
                        <w:sz w:val="17"/>
                      </w:rPr>
                    </w:pPr>
                    <w:r>
                      <w:fldChar w:fldCharType="begin"/>
                    </w:r>
                    <w:r>
                      <w:rPr>
                        <w:rFonts w:ascii="Arial MT"/>
                        <w:color w:val="4371C3"/>
                        <w:sz w:val="17"/>
                      </w:rPr>
                      <w:instrText xml:space="preserve"> PAGE </w:instrText>
                    </w:r>
                    <w:r>
                      <w:fldChar w:fldCharType="separate"/>
                    </w:r>
                    <w:r>
                      <w:rPr>
                        <w:rFonts w:ascii="Arial MT"/>
                        <w:noProof/>
                        <w:color w:val="4371C3"/>
                        <w:sz w:val="17"/>
                      </w:rPr>
                      <w:t>1</w:t>
                    </w:r>
                    <w:r>
                      <w:fldChar w:fldCharType="end"/>
                    </w:r>
                  </w:p>
                </w:txbxContent>
              </v:textbox>
              <w10:wrap anchorx="page" anchory="page"/>
            </v:shape>
          </w:pict>
        </mc:Fallback>
      </mc:AlternateContent>
    </w:r>
    <w:r>
      <w:rPr>
        <w:noProof/>
        <w:lang w:val="en-US"/>
      </w:rPr>
      <mc:AlternateContent>
        <mc:Choice Requires="wps">
          <w:drawing>
            <wp:anchor distT="0" distB="0" distL="114300" distR="114300" simplePos="0" relativeHeight="251664384" behindDoc="1" locked="0" layoutInCell="1" allowOverlap="1" wp14:anchorId="04830A8F" wp14:editId="3238D556">
              <wp:simplePos x="0" y="0"/>
              <wp:positionH relativeFrom="page">
                <wp:posOffset>4766310</wp:posOffset>
              </wp:positionH>
              <wp:positionV relativeFrom="page">
                <wp:posOffset>9486900</wp:posOffset>
              </wp:positionV>
              <wp:extent cx="1826895" cy="147320"/>
              <wp:effectExtent l="0" t="0" r="0" b="0"/>
              <wp:wrapNone/>
              <wp:docPr id="20338542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B63B5" w14:textId="77777777" w:rsidR="0077218E" w:rsidRDefault="00245529">
                          <w:pPr>
                            <w:spacing w:before="15"/>
                            <w:ind w:left="20"/>
                            <w:rPr>
                              <w:rFonts w:ascii="Arial MT" w:hAnsi="Arial MT"/>
                              <w:sz w:val="17"/>
                            </w:rPr>
                          </w:pPr>
                          <w:r>
                            <w:rPr>
                              <w:rFonts w:ascii="Arial MT" w:hAnsi="Arial MT"/>
                              <w:color w:val="4371C3"/>
                              <w:sz w:val="17"/>
                            </w:rPr>
                            <w:t>Studimet</w:t>
                          </w:r>
                          <w:r>
                            <w:rPr>
                              <w:rFonts w:ascii="Arial MT" w:hAnsi="Arial MT"/>
                              <w:color w:val="4371C3"/>
                              <w:spacing w:val="-10"/>
                              <w:sz w:val="17"/>
                            </w:rPr>
                            <w:t xml:space="preserve"> </w:t>
                          </w:r>
                          <w:r>
                            <w:rPr>
                              <w:rFonts w:ascii="Arial MT" w:hAnsi="Arial MT"/>
                              <w:color w:val="4371C3"/>
                              <w:sz w:val="17"/>
                            </w:rPr>
                            <w:t>e</w:t>
                          </w:r>
                          <w:r>
                            <w:rPr>
                              <w:rFonts w:ascii="Arial MT" w:hAnsi="Arial MT"/>
                              <w:color w:val="4371C3"/>
                              <w:spacing w:val="-9"/>
                              <w:sz w:val="17"/>
                            </w:rPr>
                            <w:t xml:space="preserve"> </w:t>
                          </w:r>
                          <w:r>
                            <w:rPr>
                              <w:rFonts w:ascii="Arial MT" w:hAnsi="Arial MT"/>
                              <w:color w:val="4371C3"/>
                              <w:sz w:val="17"/>
                            </w:rPr>
                            <w:t>Integruara</w:t>
                          </w:r>
                          <w:r>
                            <w:rPr>
                              <w:rFonts w:ascii="Arial MT" w:hAnsi="Arial MT"/>
                              <w:color w:val="4371C3"/>
                              <w:spacing w:val="-4"/>
                              <w:sz w:val="17"/>
                            </w:rPr>
                            <w:t xml:space="preserve"> </w:t>
                          </w:r>
                          <w:r>
                            <w:rPr>
                              <w:rFonts w:ascii="Arial MT" w:hAnsi="Arial MT"/>
                              <w:color w:val="4371C3"/>
                              <w:sz w:val="17"/>
                            </w:rPr>
                            <w:t>në</w:t>
                          </w:r>
                          <w:r>
                            <w:rPr>
                              <w:rFonts w:ascii="Arial MT" w:hAnsi="Arial MT"/>
                              <w:color w:val="4371C3"/>
                              <w:spacing w:val="-4"/>
                              <w:sz w:val="17"/>
                            </w:rPr>
                            <w:t xml:space="preserve"> </w:t>
                          </w:r>
                          <w:r>
                            <w:rPr>
                              <w:rFonts w:ascii="Arial MT" w:hAnsi="Arial MT"/>
                              <w:color w:val="4371C3"/>
                              <w:sz w:val="17"/>
                            </w:rPr>
                            <w:t>Stomatologji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30A8F" id="Text Box 1" o:spid="_x0000_s1028" type="#_x0000_t202" style="position:absolute;margin-left:375.3pt;margin-top:747pt;width:143.85pt;height:11.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" filled="f" stroked="f">
              <v:textbox inset="0,0,0,0">
                <w:txbxContent>
                  <w:p w14:paraId="23FB63B5" w14:textId="77777777" w:rsidR="0077218E" w:rsidRDefault="00245529">
                    <w:pPr>
                      <w:spacing w:before="15"/>
                      <w:ind w:left="20"/>
                      <w:rPr>
                        <w:rFonts w:ascii="Arial MT" w:hAnsi="Arial MT"/>
                        <w:sz w:val="17"/>
                      </w:rPr>
                    </w:pPr>
                    <w:r>
                      <w:rPr>
                        <w:rFonts w:ascii="Arial MT" w:hAnsi="Arial MT"/>
                        <w:color w:val="4371C3"/>
                        <w:sz w:val="17"/>
                      </w:rPr>
                      <w:t>Studimet</w:t>
                    </w:r>
                    <w:r>
                      <w:rPr>
                        <w:rFonts w:ascii="Arial MT" w:hAnsi="Arial MT"/>
                        <w:color w:val="4371C3"/>
                        <w:spacing w:val="-10"/>
                        <w:sz w:val="17"/>
                      </w:rPr>
                      <w:t xml:space="preserve"> </w:t>
                    </w:r>
                    <w:r>
                      <w:rPr>
                        <w:rFonts w:ascii="Arial MT" w:hAnsi="Arial MT"/>
                        <w:color w:val="4371C3"/>
                        <w:sz w:val="17"/>
                      </w:rPr>
                      <w:t>e</w:t>
                    </w:r>
                    <w:r>
                      <w:rPr>
                        <w:rFonts w:ascii="Arial MT" w:hAnsi="Arial MT"/>
                        <w:color w:val="4371C3"/>
                        <w:spacing w:val="-9"/>
                        <w:sz w:val="17"/>
                      </w:rPr>
                      <w:t xml:space="preserve"> </w:t>
                    </w:r>
                    <w:r>
                      <w:rPr>
                        <w:rFonts w:ascii="Arial MT" w:hAnsi="Arial MT"/>
                        <w:color w:val="4371C3"/>
                        <w:sz w:val="17"/>
                      </w:rPr>
                      <w:t>Integruara</w:t>
                    </w:r>
                    <w:r>
                      <w:rPr>
                        <w:rFonts w:ascii="Arial MT" w:hAnsi="Arial MT"/>
                        <w:color w:val="4371C3"/>
                        <w:spacing w:val="-4"/>
                        <w:sz w:val="17"/>
                      </w:rPr>
                      <w:t xml:space="preserve"> </w:t>
                    </w:r>
                    <w:r>
                      <w:rPr>
                        <w:rFonts w:ascii="Arial MT" w:hAnsi="Arial MT"/>
                        <w:color w:val="4371C3"/>
                        <w:sz w:val="17"/>
                      </w:rPr>
                      <w:t>në</w:t>
                    </w:r>
                    <w:r>
                      <w:rPr>
                        <w:rFonts w:ascii="Arial MT" w:hAnsi="Arial MT"/>
                        <w:color w:val="4371C3"/>
                        <w:spacing w:val="-4"/>
                        <w:sz w:val="17"/>
                      </w:rPr>
                      <w:t xml:space="preserve"> </w:t>
                    </w:r>
                    <w:r>
                      <w:rPr>
                        <w:rFonts w:ascii="Arial MT" w:hAnsi="Arial MT"/>
                        <w:color w:val="4371C3"/>
                        <w:sz w:val="17"/>
                      </w:rPr>
                      <w:t>Stomatologji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2BE87A" w14:textId="77777777" w:rsidR="00ED6339" w:rsidRDefault="00ED6339">
      <w:r>
        <w:separator/>
      </w:r>
    </w:p>
  </w:footnote>
  <w:footnote w:type="continuationSeparator" w:id="0">
    <w:p w14:paraId="6382D4D0" w14:textId="77777777" w:rsidR="00ED6339" w:rsidRDefault="00ED6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91D88" w14:textId="77777777" w:rsidR="0077218E" w:rsidRDefault="00245529">
    <w:pPr>
      <w:pStyle w:val="BodyText"/>
      <w:spacing w:line="14" w:lineRule="auto"/>
      <w:ind w:left="0"/>
      <w:rPr>
        <w:sz w:val="20"/>
      </w:rPr>
    </w:pPr>
    <w:r>
      <w:rPr>
        <w:noProof/>
        <w:lang w:val="en-US"/>
      </w:rPr>
      <w:drawing>
        <wp:anchor distT="0" distB="0" distL="0" distR="0" simplePos="0" relativeHeight="251659264" behindDoc="1" locked="0" layoutInCell="1" allowOverlap="1" wp14:anchorId="3F32AF04" wp14:editId="167106E5">
          <wp:simplePos x="0" y="0"/>
          <wp:positionH relativeFrom="page">
            <wp:posOffset>3508247</wp:posOffset>
          </wp:positionH>
          <wp:positionV relativeFrom="page">
            <wp:posOffset>437495</wp:posOffset>
          </wp:positionV>
          <wp:extent cx="668340" cy="612307"/>
          <wp:effectExtent l="0" t="0" r="0" b="0"/>
          <wp:wrapNone/>
          <wp:docPr id="203880744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68340" cy="612307"/>
                  </a:xfrm>
                  <a:prstGeom prst="rect">
                    <a:avLst/>
                  </a:prstGeom>
                </pic:spPr>
              </pic:pic>
            </a:graphicData>
          </a:graphic>
        </wp:anchor>
      </w:drawing>
    </w:r>
    <w:r>
      <w:rPr>
        <w:noProof/>
        <w:lang w:val="en-US"/>
      </w:rPr>
      <mc:AlternateContent>
        <mc:Choice Requires="wps">
          <w:drawing>
            <wp:anchor distT="0" distB="0" distL="114300" distR="114300" simplePos="0" relativeHeight="251660288" behindDoc="1" locked="0" layoutInCell="1" allowOverlap="1" wp14:anchorId="09223BE3" wp14:editId="01602BE4">
              <wp:simplePos x="0" y="0"/>
              <wp:positionH relativeFrom="page">
                <wp:posOffset>1170305</wp:posOffset>
              </wp:positionH>
              <wp:positionV relativeFrom="page">
                <wp:posOffset>1085215</wp:posOffset>
              </wp:positionV>
              <wp:extent cx="5422265" cy="6350"/>
              <wp:effectExtent l="0" t="0" r="0" b="0"/>
              <wp:wrapNone/>
              <wp:docPr id="3279497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CA6B1" id="Rectangle 5" o:spid="_x0000_s1026" style="position:absolute;margin-left:92.15pt;margin-top:85.45pt;width:426.9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" fillcolor="black"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915EB"/>
    <w:multiLevelType w:val="hybridMultilevel"/>
    <w:tmpl w:val="3104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77B82"/>
    <w:multiLevelType w:val="hybridMultilevel"/>
    <w:tmpl w:val="16C8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D6A6C"/>
    <w:multiLevelType w:val="hybridMultilevel"/>
    <w:tmpl w:val="FB82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76598"/>
    <w:multiLevelType w:val="hybridMultilevel"/>
    <w:tmpl w:val="8410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E55DD"/>
    <w:multiLevelType w:val="hybridMultilevel"/>
    <w:tmpl w:val="3EB64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DC43BD"/>
    <w:multiLevelType w:val="hybridMultilevel"/>
    <w:tmpl w:val="DD5A8244"/>
    <w:lvl w:ilvl="0" w:tplc="E1A4D902">
      <w:start w:val="1"/>
      <w:numFmt w:val="decimal"/>
      <w:lvlText w:val="%1."/>
      <w:lvlJc w:val="left"/>
      <w:pPr>
        <w:ind w:left="426" w:hanging="341"/>
      </w:pPr>
      <w:rPr>
        <w:rFonts w:ascii="Georgia" w:eastAsia="Georgia" w:hAnsi="Georgia" w:cs="Georgia" w:hint="default"/>
        <w:spacing w:val="0"/>
        <w:w w:val="103"/>
        <w:sz w:val="20"/>
        <w:szCs w:val="20"/>
        <w:lang w:val="sq-AL" w:eastAsia="en-US" w:bidi="ar-SA"/>
      </w:rPr>
    </w:lvl>
    <w:lvl w:ilvl="1" w:tplc="A2AC37AC">
      <w:numFmt w:val="bullet"/>
      <w:lvlText w:val="•"/>
      <w:lvlJc w:val="left"/>
      <w:pPr>
        <w:ind w:left="1007" w:hanging="341"/>
      </w:pPr>
      <w:rPr>
        <w:rFonts w:hint="default"/>
        <w:lang w:val="sq-AL" w:eastAsia="en-US" w:bidi="ar-SA"/>
      </w:rPr>
    </w:lvl>
    <w:lvl w:ilvl="2" w:tplc="15D0282E">
      <w:numFmt w:val="bullet"/>
      <w:lvlText w:val="•"/>
      <w:lvlJc w:val="left"/>
      <w:pPr>
        <w:ind w:left="1594" w:hanging="341"/>
      </w:pPr>
      <w:rPr>
        <w:rFonts w:hint="default"/>
        <w:lang w:val="sq-AL" w:eastAsia="en-US" w:bidi="ar-SA"/>
      </w:rPr>
    </w:lvl>
    <w:lvl w:ilvl="3" w:tplc="F0E66DA0">
      <w:numFmt w:val="bullet"/>
      <w:lvlText w:val="•"/>
      <w:lvlJc w:val="left"/>
      <w:pPr>
        <w:ind w:left="2182" w:hanging="341"/>
      </w:pPr>
      <w:rPr>
        <w:rFonts w:hint="default"/>
        <w:lang w:val="sq-AL" w:eastAsia="en-US" w:bidi="ar-SA"/>
      </w:rPr>
    </w:lvl>
    <w:lvl w:ilvl="4" w:tplc="10445372">
      <w:numFmt w:val="bullet"/>
      <w:lvlText w:val="•"/>
      <w:lvlJc w:val="left"/>
      <w:pPr>
        <w:ind w:left="2769" w:hanging="341"/>
      </w:pPr>
      <w:rPr>
        <w:rFonts w:hint="default"/>
        <w:lang w:val="sq-AL" w:eastAsia="en-US" w:bidi="ar-SA"/>
      </w:rPr>
    </w:lvl>
    <w:lvl w:ilvl="5" w:tplc="BEB25DC6">
      <w:numFmt w:val="bullet"/>
      <w:lvlText w:val="•"/>
      <w:lvlJc w:val="left"/>
      <w:pPr>
        <w:ind w:left="3357" w:hanging="341"/>
      </w:pPr>
      <w:rPr>
        <w:rFonts w:hint="default"/>
        <w:lang w:val="sq-AL" w:eastAsia="en-US" w:bidi="ar-SA"/>
      </w:rPr>
    </w:lvl>
    <w:lvl w:ilvl="6" w:tplc="FB9AE7C8">
      <w:numFmt w:val="bullet"/>
      <w:lvlText w:val="•"/>
      <w:lvlJc w:val="left"/>
      <w:pPr>
        <w:ind w:left="3944" w:hanging="341"/>
      </w:pPr>
      <w:rPr>
        <w:rFonts w:hint="default"/>
        <w:lang w:val="sq-AL" w:eastAsia="en-US" w:bidi="ar-SA"/>
      </w:rPr>
    </w:lvl>
    <w:lvl w:ilvl="7" w:tplc="6142C05A">
      <w:numFmt w:val="bullet"/>
      <w:lvlText w:val="•"/>
      <w:lvlJc w:val="left"/>
      <w:pPr>
        <w:ind w:left="4531" w:hanging="341"/>
      </w:pPr>
      <w:rPr>
        <w:rFonts w:hint="default"/>
        <w:lang w:val="sq-AL" w:eastAsia="en-US" w:bidi="ar-SA"/>
      </w:rPr>
    </w:lvl>
    <w:lvl w:ilvl="8" w:tplc="E0F0F4B6">
      <w:numFmt w:val="bullet"/>
      <w:lvlText w:val="•"/>
      <w:lvlJc w:val="left"/>
      <w:pPr>
        <w:ind w:left="5119" w:hanging="341"/>
      </w:pPr>
      <w:rPr>
        <w:rFonts w:hint="default"/>
        <w:lang w:val="sq-AL" w:eastAsia="en-US" w:bidi="ar-SA"/>
      </w:rPr>
    </w:lvl>
  </w:abstractNum>
  <w:abstractNum w:abstractNumId="6" w15:restartNumberingAfterBreak="0">
    <w:nsid w:val="2D524FF7"/>
    <w:multiLevelType w:val="hybridMultilevel"/>
    <w:tmpl w:val="1D300DF6"/>
    <w:lvl w:ilvl="0" w:tplc="11F67FD8">
      <w:numFmt w:val="bullet"/>
      <w:lvlText w:val="•"/>
      <w:lvlJc w:val="left"/>
      <w:pPr>
        <w:ind w:left="236" w:hanging="132"/>
      </w:pPr>
      <w:rPr>
        <w:rFonts w:ascii="Georgia" w:eastAsia="Georgia" w:hAnsi="Georgia" w:cs="Georgia" w:hint="default"/>
        <w:w w:val="103"/>
        <w:sz w:val="20"/>
        <w:szCs w:val="20"/>
        <w:lang w:val="sq-AL" w:eastAsia="en-US" w:bidi="ar-SA"/>
      </w:rPr>
    </w:lvl>
    <w:lvl w:ilvl="1" w:tplc="277C1862">
      <w:numFmt w:val="bullet"/>
      <w:lvlText w:val="•"/>
      <w:lvlJc w:val="left"/>
      <w:pPr>
        <w:ind w:left="713" w:hanging="132"/>
      </w:pPr>
      <w:rPr>
        <w:rFonts w:hint="default"/>
        <w:lang w:val="sq-AL" w:eastAsia="en-US" w:bidi="ar-SA"/>
      </w:rPr>
    </w:lvl>
    <w:lvl w:ilvl="2" w:tplc="D4265B42">
      <w:numFmt w:val="bullet"/>
      <w:lvlText w:val="•"/>
      <w:lvlJc w:val="left"/>
      <w:pPr>
        <w:ind w:left="1187" w:hanging="132"/>
      </w:pPr>
      <w:rPr>
        <w:rFonts w:hint="default"/>
        <w:lang w:val="sq-AL" w:eastAsia="en-US" w:bidi="ar-SA"/>
      </w:rPr>
    </w:lvl>
    <w:lvl w:ilvl="3" w:tplc="81089E14">
      <w:numFmt w:val="bullet"/>
      <w:lvlText w:val="•"/>
      <w:lvlJc w:val="left"/>
      <w:pPr>
        <w:ind w:left="1661" w:hanging="132"/>
      </w:pPr>
      <w:rPr>
        <w:rFonts w:hint="default"/>
        <w:lang w:val="sq-AL" w:eastAsia="en-US" w:bidi="ar-SA"/>
      </w:rPr>
    </w:lvl>
    <w:lvl w:ilvl="4" w:tplc="CB6A3868">
      <w:numFmt w:val="bullet"/>
      <w:lvlText w:val="•"/>
      <w:lvlJc w:val="left"/>
      <w:pPr>
        <w:ind w:left="2134" w:hanging="132"/>
      </w:pPr>
      <w:rPr>
        <w:rFonts w:hint="default"/>
        <w:lang w:val="sq-AL" w:eastAsia="en-US" w:bidi="ar-SA"/>
      </w:rPr>
    </w:lvl>
    <w:lvl w:ilvl="5" w:tplc="4F284256">
      <w:numFmt w:val="bullet"/>
      <w:lvlText w:val="•"/>
      <w:lvlJc w:val="left"/>
      <w:pPr>
        <w:ind w:left="2608" w:hanging="132"/>
      </w:pPr>
      <w:rPr>
        <w:rFonts w:hint="default"/>
        <w:lang w:val="sq-AL" w:eastAsia="en-US" w:bidi="ar-SA"/>
      </w:rPr>
    </w:lvl>
    <w:lvl w:ilvl="6" w:tplc="62B29B3A">
      <w:numFmt w:val="bullet"/>
      <w:lvlText w:val="•"/>
      <w:lvlJc w:val="left"/>
      <w:pPr>
        <w:ind w:left="3082" w:hanging="132"/>
      </w:pPr>
      <w:rPr>
        <w:rFonts w:hint="default"/>
        <w:lang w:val="sq-AL" w:eastAsia="en-US" w:bidi="ar-SA"/>
      </w:rPr>
    </w:lvl>
    <w:lvl w:ilvl="7" w:tplc="A8B6F7B4">
      <w:numFmt w:val="bullet"/>
      <w:lvlText w:val="•"/>
      <w:lvlJc w:val="left"/>
      <w:pPr>
        <w:ind w:left="3555" w:hanging="132"/>
      </w:pPr>
      <w:rPr>
        <w:rFonts w:hint="default"/>
        <w:lang w:val="sq-AL" w:eastAsia="en-US" w:bidi="ar-SA"/>
      </w:rPr>
    </w:lvl>
    <w:lvl w:ilvl="8" w:tplc="598A9F08">
      <w:numFmt w:val="bullet"/>
      <w:lvlText w:val="•"/>
      <w:lvlJc w:val="left"/>
      <w:pPr>
        <w:ind w:left="4029" w:hanging="132"/>
      </w:pPr>
      <w:rPr>
        <w:rFonts w:hint="default"/>
        <w:lang w:val="sq-AL" w:eastAsia="en-US" w:bidi="ar-SA"/>
      </w:rPr>
    </w:lvl>
  </w:abstractNum>
  <w:abstractNum w:abstractNumId="7" w15:restartNumberingAfterBreak="0">
    <w:nsid w:val="44F41A27"/>
    <w:multiLevelType w:val="hybridMultilevel"/>
    <w:tmpl w:val="E96C5C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443EDD"/>
    <w:multiLevelType w:val="hybridMultilevel"/>
    <w:tmpl w:val="DAA6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D81453"/>
    <w:multiLevelType w:val="hybridMultilevel"/>
    <w:tmpl w:val="EF56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456CB1"/>
    <w:multiLevelType w:val="hybridMultilevel"/>
    <w:tmpl w:val="4250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048F4"/>
    <w:multiLevelType w:val="hybridMultilevel"/>
    <w:tmpl w:val="E412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AC1567"/>
    <w:multiLevelType w:val="hybridMultilevel"/>
    <w:tmpl w:val="7F00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E33F53"/>
    <w:multiLevelType w:val="hybridMultilevel"/>
    <w:tmpl w:val="1DD2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9D69BE"/>
    <w:multiLevelType w:val="hybridMultilevel"/>
    <w:tmpl w:val="DE18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7251495">
    <w:abstractNumId w:val="5"/>
  </w:num>
  <w:num w:numId="2" w16cid:durableId="711005139">
    <w:abstractNumId w:val="6"/>
  </w:num>
  <w:num w:numId="3" w16cid:durableId="2119176419">
    <w:abstractNumId w:val="9"/>
  </w:num>
  <w:num w:numId="4" w16cid:durableId="1660843300">
    <w:abstractNumId w:val="10"/>
  </w:num>
  <w:num w:numId="5" w16cid:durableId="1040594804">
    <w:abstractNumId w:val="12"/>
  </w:num>
  <w:num w:numId="6" w16cid:durableId="1365867987">
    <w:abstractNumId w:val="1"/>
  </w:num>
  <w:num w:numId="7" w16cid:durableId="1856460319">
    <w:abstractNumId w:val="13"/>
  </w:num>
  <w:num w:numId="8" w16cid:durableId="834880710">
    <w:abstractNumId w:val="11"/>
  </w:num>
  <w:num w:numId="9" w16cid:durableId="1583639349">
    <w:abstractNumId w:val="14"/>
  </w:num>
  <w:num w:numId="10" w16cid:durableId="1391346141">
    <w:abstractNumId w:val="0"/>
  </w:num>
  <w:num w:numId="11" w16cid:durableId="749617922">
    <w:abstractNumId w:val="8"/>
  </w:num>
  <w:num w:numId="12" w16cid:durableId="1846238486">
    <w:abstractNumId w:val="2"/>
  </w:num>
  <w:num w:numId="13" w16cid:durableId="592319756">
    <w:abstractNumId w:val="3"/>
  </w:num>
  <w:num w:numId="14" w16cid:durableId="1619602270">
    <w:abstractNumId w:val="7"/>
  </w:num>
  <w:num w:numId="15" w16cid:durableId="4683217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9DC"/>
    <w:rsid w:val="00245529"/>
    <w:rsid w:val="00301AC9"/>
    <w:rsid w:val="003F4AE1"/>
    <w:rsid w:val="00480FA9"/>
    <w:rsid w:val="00536F60"/>
    <w:rsid w:val="00574C60"/>
    <w:rsid w:val="0074290F"/>
    <w:rsid w:val="0077218E"/>
    <w:rsid w:val="008559DC"/>
    <w:rsid w:val="00884186"/>
    <w:rsid w:val="00897DDF"/>
    <w:rsid w:val="00AA13AC"/>
    <w:rsid w:val="00B30FDC"/>
    <w:rsid w:val="00B43A48"/>
    <w:rsid w:val="00D36973"/>
    <w:rsid w:val="00D425E1"/>
    <w:rsid w:val="00D645E3"/>
    <w:rsid w:val="00E74A97"/>
    <w:rsid w:val="00ED6339"/>
    <w:rsid w:val="00F1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ED22"/>
  <w15:chartTrackingRefBased/>
  <w15:docId w15:val="{AF9EDD78-49BD-4EED-9791-2977FD43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5E1"/>
    <w:pPr>
      <w:widowControl w:val="0"/>
      <w:autoSpaceDE w:val="0"/>
      <w:autoSpaceDN w:val="0"/>
      <w:spacing w:after="0" w:line="240" w:lineRule="auto"/>
    </w:pPr>
    <w:rPr>
      <w:rFonts w:ascii="Georgia" w:eastAsia="Georgia" w:hAnsi="Georgia" w:cs="Georgia"/>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425E1"/>
    <w:pPr>
      <w:ind w:left="151"/>
    </w:pPr>
  </w:style>
  <w:style w:type="character" w:customStyle="1" w:styleId="BodyTextChar">
    <w:name w:val="Body Text Char"/>
    <w:basedOn w:val="DefaultParagraphFont"/>
    <w:link w:val="BodyText"/>
    <w:uiPriority w:val="1"/>
    <w:rsid w:val="00D425E1"/>
    <w:rPr>
      <w:rFonts w:ascii="Georgia" w:eastAsia="Georgia" w:hAnsi="Georgia" w:cs="Georgia"/>
      <w:lang w:val="sq-AL"/>
    </w:rPr>
  </w:style>
  <w:style w:type="paragraph" w:customStyle="1" w:styleId="TableParagraph">
    <w:name w:val="Table Paragraph"/>
    <w:basedOn w:val="Normal"/>
    <w:uiPriority w:val="1"/>
    <w:qFormat/>
    <w:rsid w:val="00D425E1"/>
  </w:style>
  <w:style w:type="character" w:styleId="Hyperlink">
    <w:name w:val="Hyperlink"/>
    <w:basedOn w:val="DefaultParagraphFont"/>
    <w:uiPriority w:val="99"/>
    <w:unhideWhenUsed/>
    <w:rsid w:val="00D425E1"/>
    <w:rPr>
      <w:color w:val="0563C1" w:themeColor="hyperlink"/>
      <w:u w:val="single"/>
    </w:rPr>
  </w:style>
  <w:style w:type="paragraph" w:styleId="ListParagraph">
    <w:name w:val="List Paragraph"/>
    <w:aliases w:val="Litertatu ne tab"/>
    <w:basedOn w:val="Normal"/>
    <w:uiPriority w:val="34"/>
    <w:qFormat/>
    <w:rsid w:val="00D645E3"/>
    <w:pPr>
      <w:widowControl/>
      <w:autoSpaceDE/>
      <w:autoSpaceDN/>
      <w:spacing w:after="200" w:line="276" w:lineRule="auto"/>
      <w:ind w:left="720"/>
      <w:contextualSpacing/>
    </w:pPr>
    <w:rPr>
      <w:rFonts w:ascii="Calibri" w:eastAsia="Calibri" w:hAnsi="Calibri" w:cs="Times New Roman"/>
      <w:lang w:val="sq"/>
    </w:rPr>
  </w:style>
  <w:style w:type="character" w:customStyle="1" w:styleId="tlid-translation">
    <w:name w:val="tlid-translation"/>
    <w:basedOn w:val="DefaultParagraphFont"/>
    <w:rsid w:val="00536F60"/>
  </w:style>
  <w:style w:type="character" w:customStyle="1" w:styleId="hwtze">
    <w:name w:val="hwtze"/>
    <w:basedOn w:val="DefaultParagraphFont"/>
    <w:rsid w:val="00536F60"/>
  </w:style>
  <w:style w:type="character" w:customStyle="1" w:styleId="rynqvb">
    <w:name w:val="rynqvb"/>
    <w:basedOn w:val="DefaultParagraphFont"/>
    <w:rsid w:val="0074290F"/>
  </w:style>
  <w:style w:type="table" w:styleId="TableGrid">
    <w:name w:val="Table Grid"/>
    <w:basedOn w:val="TableNormal"/>
    <w:uiPriority w:val="39"/>
    <w:rsid w:val="0074290F"/>
    <w:pPr>
      <w:spacing w:after="0" w:line="240" w:lineRule="auto"/>
    </w:pPr>
    <w:rPr>
      <w:lang w:val="e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770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genc.demjaha@ubt-uni.ne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google.com/search?tbo=p&amp;tbm=bks&amp;q=inauthor:%22Charline+M.+Dofka%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tbo=p&amp;tbm=bks&amp;q=inauthor:%22Charline+M.+Dofka%2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ogle.com/search?tbo=p&amp;tbm=bks&amp;q=inauthor:%22Charline+M.+Dofka%22" TargetMode="External"/><Relationship Id="rId4" Type="http://schemas.openxmlformats.org/officeDocument/2006/relationships/webSettings" Target="webSettings.xml"/><Relationship Id="rId9" Type="http://schemas.openxmlformats.org/officeDocument/2006/relationships/hyperlink" Target="https://www.google.com/search?tbo=p&amp;tbm=bks&amp;q=inauthor:%22Charline+M.+Dofka%2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UBT</dc:creator>
  <cp:keywords/>
  <dc:description/>
  <cp:lastModifiedBy>Genc Demjaha</cp:lastModifiedBy>
  <cp:revision>5</cp:revision>
  <dcterms:created xsi:type="dcterms:W3CDTF">2024-04-04T15:28:00Z</dcterms:created>
  <dcterms:modified xsi:type="dcterms:W3CDTF">2024-04-05T06:26:00Z</dcterms:modified>
</cp:coreProperties>
</file>