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A85D6" w14:textId="77777777" w:rsidR="001B1D13" w:rsidRPr="0060698C" w:rsidRDefault="001B1D13" w:rsidP="001B1D13">
      <w:pPr>
        <w:spacing w:before="120" w:after="120" w:line="240" w:lineRule="auto"/>
        <w:jc w:val="center"/>
        <w:rPr>
          <w:rFonts w:ascii="Times New Roman" w:hAnsi="Times New Roman" w:cs="Times New Roman"/>
          <w:b/>
          <w:sz w:val="24"/>
          <w:szCs w:val="24"/>
        </w:rPr>
      </w:pPr>
      <w:bookmarkStart w:id="0" w:name="_Hlk12948575"/>
      <w:r w:rsidRPr="0060698C">
        <w:rPr>
          <w:rFonts w:ascii="Times New Roman" w:hAnsi="Times New Roman" w:cs="Times New Roman"/>
          <w:b/>
          <w:sz w:val="24"/>
          <w:szCs w:val="24"/>
        </w:rPr>
        <w:t>Studimet e Integruara në Stomatologji</w:t>
      </w:r>
    </w:p>
    <w:p w14:paraId="001D2728" w14:textId="160BCB80" w:rsidR="001B1D13" w:rsidRPr="0060698C" w:rsidRDefault="001B1D13" w:rsidP="001B1D13">
      <w:pPr>
        <w:spacing w:before="120" w:after="120" w:line="240" w:lineRule="auto"/>
        <w:jc w:val="center"/>
        <w:rPr>
          <w:rFonts w:ascii="Times New Roman" w:hAnsi="Times New Roman" w:cs="Times New Roman"/>
          <w:b/>
          <w:sz w:val="24"/>
          <w:szCs w:val="24"/>
        </w:rPr>
      </w:pPr>
      <w:r w:rsidRPr="0060698C">
        <w:rPr>
          <w:rFonts w:ascii="Times New Roman" w:hAnsi="Times New Roman" w:cs="Times New Roman"/>
          <w:b/>
          <w:sz w:val="24"/>
          <w:szCs w:val="24"/>
        </w:rPr>
        <w:t xml:space="preserve">Departmenti Teknik Dentar </w:t>
      </w:r>
    </w:p>
    <w:p w14:paraId="2D95234E" w14:textId="77777777" w:rsidR="00D771AB" w:rsidRPr="0060698C" w:rsidRDefault="00D771AB" w:rsidP="004B2DDA">
      <w:pPr>
        <w:spacing w:before="120" w:after="120" w:line="240" w:lineRule="auto"/>
        <w:jc w:val="center"/>
        <w:rPr>
          <w:rFonts w:ascii="Times New Roman" w:hAnsi="Times New Roman" w:cs="Times New Roman"/>
          <w:b/>
          <w:sz w:val="24"/>
          <w:szCs w:val="24"/>
        </w:rPr>
      </w:pPr>
      <w:r w:rsidRPr="0060698C">
        <w:rPr>
          <w:rFonts w:ascii="Times New Roman" w:hAnsi="Times New Roman" w:cs="Times New Roman"/>
          <w:b/>
          <w:sz w:val="24"/>
          <w:szCs w:val="24"/>
        </w:rPr>
        <w:t>Programi Mësimor i Lëndës</w:t>
      </w:r>
    </w:p>
    <w:tbl>
      <w:tblPr>
        <w:tblStyle w:val="TableGrid"/>
        <w:tblW w:w="0" w:type="auto"/>
        <w:tblLook w:val="04A0" w:firstRow="1" w:lastRow="0" w:firstColumn="1" w:lastColumn="0" w:noHBand="0" w:noVBand="1"/>
      </w:tblPr>
      <w:tblGrid>
        <w:gridCol w:w="2276"/>
        <w:gridCol w:w="2670"/>
        <w:gridCol w:w="1709"/>
        <w:gridCol w:w="1023"/>
        <w:gridCol w:w="1338"/>
      </w:tblGrid>
      <w:tr w:rsidR="00605CEC" w:rsidRPr="0060698C" w14:paraId="2D671465" w14:textId="77777777" w:rsidTr="001563E9">
        <w:trPr>
          <w:trHeight w:val="503"/>
        </w:trPr>
        <w:tc>
          <w:tcPr>
            <w:tcW w:w="2276" w:type="dxa"/>
            <w:vMerge w:val="restart"/>
            <w:shd w:val="clear" w:color="auto" w:fill="D9E2F3" w:themeFill="accent5" w:themeFillTint="33"/>
            <w:vAlign w:val="center"/>
          </w:tcPr>
          <w:p w14:paraId="22ACDE78" w14:textId="77777777" w:rsidR="00605CEC" w:rsidRPr="0060698C" w:rsidRDefault="00605CEC" w:rsidP="00D51F25">
            <w:pPr>
              <w:rPr>
                <w:rFonts w:ascii="Times New Roman" w:hAnsi="Times New Roman" w:cs="Times New Roman"/>
                <w:b/>
                <w:sz w:val="24"/>
                <w:szCs w:val="24"/>
              </w:rPr>
            </w:pPr>
            <w:r w:rsidRPr="0060698C">
              <w:rPr>
                <w:rFonts w:ascii="Times New Roman" w:hAnsi="Times New Roman" w:cs="Times New Roman"/>
                <w:b/>
                <w:sz w:val="24"/>
                <w:szCs w:val="24"/>
              </w:rPr>
              <w:t>L</w:t>
            </w:r>
            <w:r w:rsidR="00567E01" w:rsidRPr="0060698C">
              <w:rPr>
                <w:rFonts w:ascii="Times New Roman" w:hAnsi="Times New Roman" w:cs="Times New Roman"/>
                <w:b/>
                <w:sz w:val="24"/>
                <w:szCs w:val="24"/>
              </w:rPr>
              <w:t>ë</w:t>
            </w:r>
            <w:r w:rsidRPr="0060698C">
              <w:rPr>
                <w:rFonts w:ascii="Times New Roman" w:hAnsi="Times New Roman" w:cs="Times New Roman"/>
                <w:b/>
                <w:sz w:val="24"/>
                <w:szCs w:val="24"/>
              </w:rPr>
              <w:t>nda</w:t>
            </w:r>
          </w:p>
          <w:p w14:paraId="5CDF6960" w14:textId="77777777" w:rsidR="00605CEC" w:rsidRPr="0060698C" w:rsidRDefault="00605CEC" w:rsidP="00D51F25">
            <w:pPr>
              <w:rPr>
                <w:rFonts w:ascii="Times New Roman" w:hAnsi="Times New Roman" w:cs="Times New Roman"/>
                <w:b/>
                <w:sz w:val="24"/>
                <w:szCs w:val="24"/>
              </w:rPr>
            </w:pPr>
          </w:p>
        </w:tc>
        <w:tc>
          <w:tcPr>
            <w:tcW w:w="6740" w:type="dxa"/>
            <w:gridSpan w:val="4"/>
            <w:vAlign w:val="center"/>
          </w:tcPr>
          <w:p w14:paraId="149EDBE8" w14:textId="0A403CC7" w:rsidR="00605CEC" w:rsidRPr="0060698C" w:rsidRDefault="001B1D13" w:rsidP="00D51F25">
            <w:pPr>
              <w:rPr>
                <w:rFonts w:ascii="Times New Roman" w:hAnsi="Times New Roman" w:cs="Times New Roman"/>
                <w:b/>
                <w:sz w:val="24"/>
                <w:szCs w:val="24"/>
              </w:rPr>
            </w:pPr>
            <w:r w:rsidRPr="0060698C">
              <w:rPr>
                <w:rFonts w:ascii="Times New Roman" w:hAnsi="Times New Roman" w:cs="Times New Roman"/>
                <w:b/>
                <w:sz w:val="24"/>
                <w:szCs w:val="24"/>
              </w:rPr>
              <w:t>Shëndeti Publik Oral dhe Patologjia Orale</w:t>
            </w:r>
          </w:p>
        </w:tc>
      </w:tr>
      <w:tr w:rsidR="00210AEF" w:rsidRPr="0060698C" w14:paraId="2E9E8953" w14:textId="77777777" w:rsidTr="001563E9">
        <w:trPr>
          <w:trHeight w:hRule="exact" w:val="460"/>
        </w:trPr>
        <w:tc>
          <w:tcPr>
            <w:tcW w:w="2276" w:type="dxa"/>
            <w:vMerge/>
            <w:shd w:val="clear" w:color="auto" w:fill="D9E2F3" w:themeFill="accent5" w:themeFillTint="33"/>
            <w:vAlign w:val="center"/>
          </w:tcPr>
          <w:p w14:paraId="66863A9C" w14:textId="77777777" w:rsidR="00210AEF" w:rsidRPr="0060698C" w:rsidRDefault="00210AEF" w:rsidP="00D51F25">
            <w:pPr>
              <w:rPr>
                <w:rFonts w:ascii="Times New Roman" w:hAnsi="Times New Roman" w:cs="Times New Roman"/>
                <w:b/>
                <w:sz w:val="24"/>
                <w:szCs w:val="24"/>
              </w:rPr>
            </w:pPr>
          </w:p>
        </w:tc>
        <w:tc>
          <w:tcPr>
            <w:tcW w:w="2670" w:type="dxa"/>
            <w:shd w:val="clear" w:color="auto" w:fill="F2F2F2" w:themeFill="background1" w:themeFillShade="F2"/>
            <w:vAlign w:val="center"/>
          </w:tcPr>
          <w:p w14:paraId="389EF24B" w14:textId="35F493E8" w:rsidR="00210AEF" w:rsidRPr="0060698C" w:rsidRDefault="00210AEF" w:rsidP="00D51F25">
            <w:pPr>
              <w:jc w:val="center"/>
              <w:rPr>
                <w:rFonts w:ascii="Times New Roman" w:hAnsi="Times New Roman" w:cs="Times New Roman"/>
                <w:sz w:val="24"/>
                <w:szCs w:val="24"/>
              </w:rPr>
            </w:pPr>
            <w:r w:rsidRPr="0060698C">
              <w:rPr>
                <w:rFonts w:ascii="Times New Roman" w:hAnsi="Times New Roman" w:cs="Times New Roman"/>
                <w:sz w:val="24"/>
                <w:szCs w:val="24"/>
              </w:rPr>
              <w:t>Llojj</w:t>
            </w:r>
          </w:p>
        </w:tc>
        <w:tc>
          <w:tcPr>
            <w:tcW w:w="1709" w:type="dxa"/>
            <w:shd w:val="clear" w:color="auto" w:fill="F2F2F2" w:themeFill="background1" w:themeFillShade="F2"/>
            <w:vAlign w:val="center"/>
          </w:tcPr>
          <w:p w14:paraId="44C1FE3D" w14:textId="77777777" w:rsidR="00210AEF" w:rsidRPr="0060698C" w:rsidRDefault="00210AEF" w:rsidP="00D51F25">
            <w:pPr>
              <w:jc w:val="center"/>
              <w:rPr>
                <w:rFonts w:ascii="Times New Roman" w:hAnsi="Times New Roman" w:cs="Times New Roman"/>
                <w:sz w:val="24"/>
                <w:szCs w:val="24"/>
              </w:rPr>
            </w:pPr>
            <w:r w:rsidRPr="0060698C">
              <w:rPr>
                <w:rFonts w:ascii="Times New Roman" w:hAnsi="Times New Roman" w:cs="Times New Roman"/>
                <w:sz w:val="24"/>
                <w:szCs w:val="24"/>
              </w:rPr>
              <w:t>Semestri</w:t>
            </w:r>
          </w:p>
        </w:tc>
        <w:tc>
          <w:tcPr>
            <w:tcW w:w="1023" w:type="dxa"/>
            <w:shd w:val="clear" w:color="auto" w:fill="F2F2F2" w:themeFill="background1" w:themeFillShade="F2"/>
            <w:vAlign w:val="center"/>
          </w:tcPr>
          <w:p w14:paraId="61433F94" w14:textId="77777777" w:rsidR="00210AEF" w:rsidRPr="0060698C" w:rsidRDefault="00210AEF" w:rsidP="00D51F25">
            <w:pPr>
              <w:jc w:val="center"/>
              <w:rPr>
                <w:rFonts w:ascii="Times New Roman" w:hAnsi="Times New Roman" w:cs="Times New Roman"/>
                <w:sz w:val="24"/>
                <w:szCs w:val="24"/>
              </w:rPr>
            </w:pPr>
            <w:r w:rsidRPr="0060698C">
              <w:rPr>
                <w:rFonts w:ascii="Times New Roman" w:hAnsi="Times New Roman" w:cs="Times New Roman"/>
                <w:sz w:val="24"/>
                <w:szCs w:val="24"/>
              </w:rPr>
              <w:t>ECTS</w:t>
            </w:r>
          </w:p>
        </w:tc>
        <w:tc>
          <w:tcPr>
            <w:tcW w:w="1338" w:type="dxa"/>
            <w:shd w:val="clear" w:color="auto" w:fill="F2F2F2" w:themeFill="background1" w:themeFillShade="F2"/>
            <w:vAlign w:val="center"/>
          </w:tcPr>
          <w:p w14:paraId="6BEAED4D" w14:textId="77777777" w:rsidR="00210AEF" w:rsidRPr="0060698C" w:rsidRDefault="00210AEF" w:rsidP="00D51F25">
            <w:pPr>
              <w:jc w:val="center"/>
              <w:rPr>
                <w:rFonts w:ascii="Times New Roman" w:hAnsi="Times New Roman" w:cs="Times New Roman"/>
                <w:sz w:val="24"/>
                <w:szCs w:val="24"/>
              </w:rPr>
            </w:pPr>
            <w:r w:rsidRPr="0060698C">
              <w:rPr>
                <w:rFonts w:ascii="Times New Roman" w:hAnsi="Times New Roman" w:cs="Times New Roman"/>
                <w:sz w:val="24"/>
                <w:szCs w:val="24"/>
              </w:rPr>
              <w:t>Kodi</w:t>
            </w:r>
          </w:p>
        </w:tc>
      </w:tr>
      <w:tr w:rsidR="00210AEF" w:rsidRPr="0060698C" w14:paraId="3AD7E8F0" w14:textId="77777777" w:rsidTr="001563E9">
        <w:trPr>
          <w:trHeight w:hRule="exact" w:val="442"/>
        </w:trPr>
        <w:tc>
          <w:tcPr>
            <w:tcW w:w="2276" w:type="dxa"/>
            <w:vMerge/>
            <w:shd w:val="clear" w:color="auto" w:fill="D9E2F3" w:themeFill="accent5" w:themeFillTint="33"/>
            <w:vAlign w:val="center"/>
          </w:tcPr>
          <w:p w14:paraId="130713CA" w14:textId="77777777" w:rsidR="00210AEF" w:rsidRPr="0060698C" w:rsidRDefault="00210AEF" w:rsidP="00D51F25">
            <w:pPr>
              <w:rPr>
                <w:rFonts w:ascii="Times New Roman" w:hAnsi="Times New Roman" w:cs="Times New Roman"/>
                <w:b/>
                <w:sz w:val="24"/>
                <w:szCs w:val="24"/>
              </w:rPr>
            </w:pPr>
          </w:p>
        </w:tc>
        <w:tc>
          <w:tcPr>
            <w:tcW w:w="2670" w:type="dxa"/>
            <w:vAlign w:val="center"/>
          </w:tcPr>
          <w:p w14:paraId="338D514F" w14:textId="6587C3C2" w:rsidR="00210AEF" w:rsidRPr="0060698C" w:rsidRDefault="00210AEF" w:rsidP="00D51F25">
            <w:pPr>
              <w:jc w:val="center"/>
              <w:rPr>
                <w:rFonts w:ascii="Times New Roman" w:hAnsi="Times New Roman" w:cs="Times New Roman"/>
                <w:sz w:val="24"/>
                <w:szCs w:val="24"/>
              </w:rPr>
            </w:pPr>
            <w:r w:rsidRPr="0060698C">
              <w:rPr>
                <w:rFonts w:ascii="Times New Roman" w:hAnsi="Times New Roman" w:cs="Times New Roman"/>
                <w:sz w:val="24"/>
                <w:szCs w:val="24"/>
              </w:rPr>
              <w:t>OBLIGATIVE (O)</w:t>
            </w:r>
          </w:p>
        </w:tc>
        <w:tc>
          <w:tcPr>
            <w:tcW w:w="1709" w:type="dxa"/>
            <w:vAlign w:val="center"/>
          </w:tcPr>
          <w:p w14:paraId="4F75038A" w14:textId="0FDAF086" w:rsidR="00210AEF" w:rsidRPr="0060698C" w:rsidRDefault="001B1D13" w:rsidP="00D51F25">
            <w:pPr>
              <w:jc w:val="center"/>
              <w:rPr>
                <w:rFonts w:ascii="Times New Roman" w:hAnsi="Times New Roman" w:cs="Times New Roman"/>
                <w:sz w:val="24"/>
                <w:szCs w:val="24"/>
              </w:rPr>
            </w:pPr>
            <w:r w:rsidRPr="0060698C">
              <w:rPr>
                <w:rFonts w:ascii="Times New Roman" w:hAnsi="Times New Roman" w:cs="Times New Roman"/>
                <w:sz w:val="24"/>
                <w:szCs w:val="24"/>
              </w:rPr>
              <w:t>2</w:t>
            </w:r>
          </w:p>
        </w:tc>
        <w:tc>
          <w:tcPr>
            <w:tcW w:w="1023" w:type="dxa"/>
            <w:vAlign w:val="center"/>
          </w:tcPr>
          <w:p w14:paraId="571595AE" w14:textId="56028A0F" w:rsidR="00210AEF" w:rsidRPr="0060698C" w:rsidRDefault="00D51F25" w:rsidP="00D51F25">
            <w:pPr>
              <w:jc w:val="center"/>
              <w:rPr>
                <w:rFonts w:ascii="Times New Roman" w:hAnsi="Times New Roman" w:cs="Times New Roman"/>
                <w:sz w:val="24"/>
                <w:szCs w:val="24"/>
              </w:rPr>
            </w:pPr>
            <w:r w:rsidRPr="0060698C">
              <w:rPr>
                <w:rFonts w:ascii="Times New Roman" w:hAnsi="Times New Roman" w:cs="Times New Roman"/>
                <w:sz w:val="24"/>
                <w:szCs w:val="24"/>
              </w:rPr>
              <w:t>8</w:t>
            </w:r>
          </w:p>
        </w:tc>
        <w:tc>
          <w:tcPr>
            <w:tcW w:w="1338" w:type="dxa"/>
            <w:vAlign w:val="center"/>
          </w:tcPr>
          <w:p w14:paraId="721C182A" w14:textId="0B30174D" w:rsidR="00210AEF" w:rsidRPr="0060698C" w:rsidRDefault="00210AEF" w:rsidP="00D51F25">
            <w:pPr>
              <w:jc w:val="center"/>
              <w:rPr>
                <w:rFonts w:ascii="Times New Roman" w:hAnsi="Times New Roman" w:cs="Times New Roman"/>
                <w:color w:val="404040" w:themeColor="text1" w:themeTint="BF"/>
                <w:sz w:val="24"/>
                <w:szCs w:val="24"/>
              </w:rPr>
            </w:pPr>
          </w:p>
        </w:tc>
      </w:tr>
      <w:tr w:rsidR="00605CEC" w:rsidRPr="0060698C" w14:paraId="001AFF05" w14:textId="77777777" w:rsidTr="001563E9">
        <w:trPr>
          <w:trHeight w:hRule="exact" w:val="460"/>
        </w:trPr>
        <w:tc>
          <w:tcPr>
            <w:tcW w:w="2276" w:type="dxa"/>
            <w:shd w:val="clear" w:color="auto" w:fill="D9E2F3" w:themeFill="accent5" w:themeFillTint="33"/>
            <w:vAlign w:val="center"/>
          </w:tcPr>
          <w:p w14:paraId="08100566" w14:textId="77777777" w:rsidR="00605CEC" w:rsidRPr="0060698C" w:rsidRDefault="00605CEC" w:rsidP="00D51F25">
            <w:pPr>
              <w:rPr>
                <w:rFonts w:ascii="Times New Roman" w:hAnsi="Times New Roman" w:cs="Times New Roman"/>
                <w:b/>
                <w:sz w:val="24"/>
                <w:szCs w:val="24"/>
              </w:rPr>
            </w:pPr>
            <w:r w:rsidRPr="0060698C">
              <w:rPr>
                <w:rFonts w:ascii="Times New Roman" w:hAnsi="Times New Roman" w:cs="Times New Roman"/>
                <w:b/>
                <w:sz w:val="24"/>
                <w:szCs w:val="24"/>
              </w:rPr>
              <w:t>Ligjeruesi i l</w:t>
            </w:r>
            <w:r w:rsidR="00567E01" w:rsidRPr="0060698C">
              <w:rPr>
                <w:rFonts w:ascii="Times New Roman" w:hAnsi="Times New Roman" w:cs="Times New Roman"/>
                <w:b/>
                <w:sz w:val="24"/>
                <w:szCs w:val="24"/>
              </w:rPr>
              <w:t>ë</w:t>
            </w:r>
            <w:r w:rsidRPr="0060698C">
              <w:rPr>
                <w:rFonts w:ascii="Times New Roman" w:hAnsi="Times New Roman" w:cs="Times New Roman"/>
                <w:b/>
                <w:sz w:val="24"/>
                <w:szCs w:val="24"/>
              </w:rPr>
              <w:t>nd</w:t>
            </w:r>
            <w:r w:rsidR="00567E01" w:rsidRPr="0060698C">
              <w:rPr>
                <w:rFonts w:ascii="Times New Roman" w:hAnsi="Times New Roman" w:cs="Times New Roman"/>
                <w:b/>
                <w:sz w:val="24"/>
                <w:szCs w:val="24"/>
              </w:rPr>
              <w:t>ë</w:t>
            </w:r>
            <w:r w:rsidRPr="0060698C">
              <w:rPr>
                <w:rFonts w:ascii="Times New Roman" w:hAnsi="Times New Roman" w:cs="Times New Roman"/>
                <w:b/>
                <w:sz w:val="24"/>
                <w:szCs w:val="24"/>
              </w:rPr>
              <w:t>s</w:t>
            </w:r>
          </w:p>
        </w:tc>
        <w:tc>
          <w:tcPr>
            <w:tcW w:w="6740" w:type="dxa"/>
            <w:gridSpan w:val="4"/>
            <w:vAlign w:val="center"/>
          </w:tcPr>
          <w:p w14:paraId="69ABD519" w14:textId="498D6E78" w:rsidR="00605CEC" w:rsidRPr="0060698C" w:rsidRDefault="00D51F25" w:rsidP="00D51F25">
            <w:pPr>
              <w:rPr>
                <w:rFonts w:ascii="Times New Roman" w:hAnsi="Times New Roman" w:cs="Times New Roman"/>
                <w:sz w:val="24"/>
                <w:szCs w:val="24"/>
              </w:rPr>
            </w:pPr>
            <w:r w:rsidRPr="0060698C">
              <w:rPr>
                <w:rFonts w:ascii="Times New Roman" w:hAnsi="Times New Roman" w:cs="Times New Roman"/>
                <w:sz w:val="24"/>
                <w:szCs w:val="24"/>
              </w:rPr>
              <w:t xml:space="preserve">Prof. Asst. </w:t>
            </w:r>
            <w:r w:rsidR="001B1D13" w:rsidRPr="0060698C">
              <w:rPr>
                <w:rFonts w:ascii="Times New Roman" w:hAnsi="Times New Roman" w:cs="Times New Roman"/>
                <w:sz w:val="24"/>
                <w:szCs w:val="24"/>
              </w:rPr>
              <w:t>Dr. Naser Rugova</w:t>
            </w:r>
          </w:p>
        </w:tc>
      </w:tr>
      <w:tr w:rsidR="00605CEC" w:rsidRPr="0060698C" w14:paraId="57BDD962" w14:textId="77777777" w:rsidTr="001563E9">
        <w:trPr>
          <w:trHeight w:hRule="exact" w:val="442"/>
        </w:trPr>
        <w:tc>
          <w:tcPr>
            <w:tcW w:w="2276" w:type="dxa"/>
            <w:shd w:val="clear" w:color="auto" w:fill="D9E2F3" w:themeFill="accent5" w:themeFillTint="33"/>
            <w:vAlign w:val="center"/>
          </w:tcPr>
          <w:p w14:paraId="26B61B9D" w14:textId="77777777" w:rsidR="00605CEC" w:rsidRPr="0060698C" w:rsidRDefault="00605CEC" w:rsidP="00D51F25">
            <w:pPr>
              <w:rPr>
                <w:rFonts w:ascii="Times New Roman" w:hAnsi="Times New Roman" w:cs="Times New Roman"/>
                <w:b/>
                <w:sz w:val="24"/>
                <w:szCs w:val="24"/>
              </w:rPr>
            </w:pPr>
            <w:r w:rsidRPr="0060698C">
              <w:rPr>
                <w:rFonts w:ascii="Times New Roman" w:hAnsi="Times New Roman" w:cs="Times New Roman"/>
                <w:b/>
                <w:sz w:val="24"/>
                <w:szCs w:val="24"/>
              </w:rPr>
              <w:t>Asistenti i l</w:t>
            </w:r>
            <w:r w:rsidR="00567E01" w:rsidRPr="0060698C">
              <w:rPr>
                <w:rFonts w:ascii="Times New Roman" w:hAnsi="Times New Roman" w:cs="Times New Roman"/>
                <w:b/>
                <w:sz w:val="24"/>
                <w:szCs w:val="24"/>
              </w:rPr>
              <w:t>ë</w:t>
            </w:r>
            <w:r w:rsidRPr="0060698C">
              <w:rPr>
                <w:rFonts w:ascii="Times New Roman" w:hAnsi="Times New Roman" w:cs="Times New Roman"/>
                <w:b/>
                <w:sz w:val="24"/>
                <w:szCs w:val="24"/>
              </w:rPr>
              <w:t>nd</w:t>
            </w:r>
            <w:r w:rsidR="00567E01" w:rsidRPr="0060698C">
              <w:rPr>
                <w:rFonts w:ascii="Times New Roman" w:hAnsi="Times New Roman" w:cs="Times New Roman"/>
                <w:b/>
                <w:sz w:val="24"/>
                <w:szCs w:val="24"/>
              </w:rPr>
              <w:t>ë</w:t>
            </w:r>
            <w:r w:rsidRPr="0060698C">
              <w:rPr>
                <w:rFonts w:ascii="Times New Roman" w:hAnsi="Times New Roman" w:cs="Times New Roman"/>
                <w:b/>
                <w:sz w:val="24"/>
                <w:szCs w:val="24"/>
              </w:rPr>
              <w:t>s</w:t>
            </w:r>
          </w:p>
        </w:tc>
        <w:tc>
          <w:tcPr>
            <w:tcW w:w="6740" w:type="dxa"/>
            <w:gridSpan w:val="4"/>
            <w:vAlign w:val="center"/>
          </w:tcPr>
          <w:p w14:paraId="334E23BD" w14:textId="4E156CDF" w:rsidR="00605CEC" w:rsidRPr="0060698C" w:rsidRDefault="00605CEC" w:rsidP="00D51F25">
            <w:pPr>
              <w:rPr>
                <w:rFonts w:ascii="Times New Roman" w:hAnsi="Times New Roman" w:cs="Times New Roman"/>
                <w:sz w:val="24"/>
                <w:szCs w:val="24"/>
              </w:rPr>
            </w:pPr>
          </w:p>
        </w:tc>
      </w:tr>
      <w:tr w:rsidR="00605CEC" w:rsidRPr="0060698C" w14:paraId="0C2F8FE5" w14:textId="77777777" w:rsidTr="001563E9">
        <w:trPr>
          <w:trHeight w:val="4031"/>
        </w:trPr>
        <w:tc>
          <w:tcPr>
            <w:tcW w:w="2276" w:type="dxa"/>
            <w:shd w:val="clear" w:color="auto" w:fill="D9E2F3" w:themeFill="accent5" w:themeFillTint="33"/>
            <w:vAlign w:val="center"/>
          </w:tcPr>
          <w:p w14:paraId="5A11F762" w14:textId="77777777" w:rsidR="00605CEC" w:rsidRPr="0060698C" w:rsidRDefault="00605CEC" w:rsidP="00961EDB">
            <w:pPr>
              <w:rPr>
                <w:rFonts w:ascii="Times New Roman" w:hAnsi="Times New Roman" w:cs="Times New Roman"/>
                <w:b/>
                <w:sz w:val="24"/>
                <w:szCs w:val="24"/>
              </w:rPr>
            </w:pPr>
            <w:r w:rsidRPr="0060698C">
              <w:rPr>
                <w:rFonts w:ascii="Times New Roman" w:hAnsi="Times New Roman" w:cs="Times New Roman"/>
                <w:b/>
                <w:sz w:val="24"/>
                <w:szCs w:val="24"/>
              </w:rPr>
              <w:t>Q</w:t>
            </w:r>
            <w:r w:rsidR="00567E01" w:rsidRPr="0060698C">
              <w:rPr>
                <w:rFonts w:ascii="Times New Roman" w:hAnsi="Times New Roman" w:cs="Times New Roman"/>
                <w:b/>
                <w:sz w:val="24"/>
                <w:szCs w:val="24"/>
              </w:rPr>
              <w:t>ë</w:t>
            </w:r>
            <w:r w:rsidRPr="0060698C">
              <w:rPr>
                <w:rFonts w:ascii="Times New Roman" w:hAnsi="Times New Roman" w:cs="Times New Roman"/>
                <w:b/>
                <w:sz w:val="24"/>
                <w:szCs w:val="24"/>
              </w:rPr>
              <w:t>llimet dhe Objektivat</w:t>
            </w:r>
          </w:p>
        </w:tc>
        <w:tc>
          <w:tcPr>
            <w:tcW w:w="6740" w:type="dxa"/>
            <w:gridSpan w:val="4"/>
          </w:tcPr>
          <w:p w14:paraId="1725648C" w14:textId="4F24CB7D" w:rsidR="00F06310" w:rsidRPr="0060698C" w:rsidRDefault="00F06310" w:rsidP="00F06310">
            <w:pPr>
              <w:jc w:val="both"/>
              <w:rPr>
                <w:rFonts w:ascii="Times New Roman" w:eastAsia="Times New Roman" w:hAnsi="Times New Roman" w:cs="Times New Roman"/>
                <w:sz w:val="24"/>
                <w:szCs w:val="24"/>
              </w:rPr>
            </w:pPr>
            <w:r w:rsidRPr="0060698C">
              <w:rPr>
                <w:rFonts w:ascii="Times New Roman" w:eastAsia="Times New Roman" w:hAnsi="Times New Roman" w:cs="Times New Roman"/>
                <w:sz w:val="24"/>
                <w:szCs w:val="24"/>
              </w:rPr>
              <w:t>Shëndeti publik oral dhe patologjia orale janë tema të rëndësishme për studentët e fakultetit teknik dentar, pasi ata do të punojnë në fushën e mjekësisë dentare dhe do të kenë përgjegjësinë për të kujdesur për shëndetin oral të pacientëve. Qellimi dhe objektivat e kësaj lënde për studentët e këtij fakulteti janë si vijon:</w:t>
            </w:r>
          </w:p>
          <w:p w14:paraId="108F15E5" w14:textId="77777777" w:rsidR="00F06310" w:rsidRPr="0060698C" w:rsidRDefault="00F06310" w:rsidP="00F06310">
            <w:pPr>
              <w:jc w:val="both"/>
              <w:rPr>
                <w:rFonts w:ascii="Times New Roman" w:eastAsia="Times New Roman" w:hAnsi="Times New Roman" w:cs="Times New Roman"/>
                <w:sz w:val="24"/>
                <w:szCs w:val="24"/>
              </w:rPr>
            </w:pPr>
          </w:p>
          <w:p w14:paraId="5C47AD29" w14:textId="365BDA48" w:rsidR="00F06310" w:rsidRPr="0060698C" w:rsidRDefault="00F06310" w:rsidP="00F06310">
            <w:pPr>
              <w:jc w:val="both"/>
              <w:rPr>
                <w:rFonts w:ascii="Times New Roman" w:eastAsia="Times New Roman" w:hAnsi="Times New Roman" w:cs="Times New Roman"/>
                <w:sz w:val="24"/>
                <w:szCs w:val="24"/>
              </w:rPr>
            </w:pPr>
            <w:r w:rsidRPr="0060698C">
              <w:rPr>
                <w:rFonts w:ascii="Times New Roman" w:eastAsia="Times New Roman" w:hAnsi="Times New Roman" w:cs="Times New Roman"/>
                <w:sz w:val="24"/>
                <w:szCs w:val="24"/>
              </w:rPr>
              <w:t>Të kuptojnë shëndetin oral dhe rëndësinë e tij: Ata duhet të kuptojnë rëndësinë e higjienës orale dhe efekteve të saj në shëndetin e përgjithshëm.</w:t>
            </w:r>
          </w:p>
          <w:p w14:paraId="44CAD5DC" w14:textId="77777777" w:rsidR="00F06310" w:rsidRPr="0060698C" w:rsidRDefault="00F06310" w:rsidP="00F06310">
            <w:pPr>
              <w:jc w:val="both"/>
              <w:rPr>
                <w:rFonts w:ascii="Times New Roman" w:eastAsia="Times New Roman" w:hAnsi="Times New Roman" w:cs="Times New Roman"/>
                <w:sz w:val="24"/>
                <w:szCs w:val="24"/>
              </w:rPr>
            </w:pPr>
          </w:p>
          <w:p w14:paraId="347B3C34" w14:textId="04F0473D" w:rsidR="00F06310" w:rsidRPr="0060698C" w:rsidRDefault="00F06310" w:rsidP="00F06310">
            <w:pPr>
              <w:jc w:val="both"/>
              <w:rPr>
                <w:rFonts w:ascii="Times New Roman" w:eastAsia="Times New Roman" w:hAnsi="Times New Roman" w:cs="Times New Roman"/>
                <w:sz w:val="24"/>
                <w:szCs w:val="24"/>
              </w:rPr>
            </w:pPr>
            <w:r w:rsidRPr="0060698C">
              <w:rPr>
                <w:rFonts w:ascii="Times New Roman" w:eastAsia="Times New Roman" w:hAnsi="Times New Roman" w:cs="Times New Roman"/>
                <w:sz w:val="24"/>
                <w:szCs w:val="24"/>
              </w:rPr>
              <w:t>Të njohin patologjitë orale: Studentët duhet të identifikojnë dhe të kuptojnë sëmundjet dhe gjendjet e ndryshme të gojës, dhëmbëve, dhe indet e kavitetit oral. Kjo përfshin njohjen e kancerit oral, kariesit dentar, periodontitit, dhe çdo gjendje tjetër patologjike që mund të ndodhë në gojë.</w:t>
            </w:r>
          </w:p>
          <w:p w14:paraId="76C16437" w14:textId="77777777" w:rsidR="00F06310" w:rsidRPr="0060698C" w:rsidRDefault="00F06310" w:rsidP="00F06310">
            <w:pPr>
              <w:jc w:val="both"/>
              <w:rPr>
                <w:rFonts w:ascii="Times New Roman" w:eastAsia="Times New Roman" w:hAnsi="Times New Roman" w:cs="Times New Roman"/>
                <w:sz w:val="24"/>
                <w:szCs w:val="24"/>
              </w:rPr>
            </w:pPr>
          </w:p>
          <w:p w14:paraId="742E7D33" w14:textId="77777777" w:rsidR="00F06310" w:rsidRPr="0060698C" w:rsidRDefault="00F06310" w:rsidP="00F06310">
            <w:pPr>
              <w:jc w:val="both"/>
              <w:rPr>
                <w:rFonts w:ascii="Times New Roman" w:eastAsia="Times New Roman" w:hAnsi="Times New Roman" w:cs="Times New Roman"/>
                <w:sz w:val="24"/>
                <w:szCs w:val="24"/>
              </w:rPr>
            </w:pPr>
            <w:r w:rsidRPr="0060698C">
              <w:rPr>
                <w:rFonts w:ascii="Times New Roman" w:eastAsia="Times New Roman" w:hAnsi="Times New Roman" w:cs="Times New Roman"/>
                <w:sz w:val="24"/>
                <w:szCs w:val="24"/>
              </w:rPr>
              <w:t>Të njohin faktorët dhe shkaqet e sëmundjeve orale: Studentët duhet të mësojnë për faktorët e rrezikut për sëmundjet orale siç janë duhani, mungesa e higjienës orale, dieta e pasur në sheqer, etj. Ata gjithashtu duhet të njohin lidhjen midis sëmundjeve orale dhe shëndetit të përgjithshëm.</w:t>
            </w:r>
          </w:p>
          <w:p w14:paraId="36860B08" w14:textId="77777777" w:rsidR="00F06310" w:rsidRPr="0060698C" w:rsidRDefault="00F06310" w:rsidP="00F06310">
            <w:pPr>
              <w:jc w:val="both"/>
              <w:rPr>
                <w:rFonts w:ascii="Times New Roman" w:eastAsia="Times New Roman" w:hAnsi="Times New Roman" w:cs="Times New Roman"/>
                <w:sz w:val="24"/>
                <w:szCs w:val="24"/>
              </w:rPr>
            </w:pPr>
          </w:p>
          <w:p w14:paraId="05439173" w14:textId="1077E208" w:rsidR="00C10BCA" w:rsidRPr="0060698C" w:rsidRDefault="00F06310" w:rsidP="00F06310">
            <w:pPr>
              <w:numPr>
                <w:ilvl w:val="0"/>
                <w:numId w:val="12"/>
              </w:numPr>
              <w:tabs>
                <w:tab w:val="clear" w:pos="720"/>
                <w:tab w:val="num" w:pos="391"/>
              </w:tabs>
              <w:ind w:left="391"/>
              <w:jc w:val="both"/>
              <w:rPr>
                <w:rFonts w:ascii="Times New Roman" w:eastAsia="Times New Roman" w:hAnsi="Times New Roman" w:cs="Times New Roman"/>
                <w:sz w:val="24"/>
                <w:szCs w:val="24"/>
              </w:rPr>
            </w:pPr>
            <w:r w:rsidRPr="0060698C">
              <w:rPr>
                <w:rFonts w:ascii="Times New Roman" w:eastAsia="Times New Roman" w:hAnsi="Times New Roman" w:cs="Times New Roman"/>
                <w:sz w:val="24"/>
                <w:szCs w:val="24"/>
              </w:rPr>
              <w:t>Të njohin metodat e parandalimit dhe trajtimit: Studentët duhet të mësojnë për metodat e higjienës orale siç janë pastrimi i rregullt i dhëmbëve dhe praktikat e ushqyerjes së shëndetshme. Ata gjithashtu duhet të njohin procedurat për trajtimin e sëmundjeve orale në mënyrë efektive dhe të sigurojnë kujdesin e duhur për pacientët.</w:t>
            </w:r>
          </w:p>
        </w:tc>
      </w:tr>
      <w:tr w:rsidR="00605CEC" w:rsidRPr="00125F90" w14:paraId="77BE02B4" w14:textId="77777777" w:rsidTr="001563E9">
        <w:trPr>
          <w:trHeight w:val="863"/>
        </w:trPr>
        <w:tc>
          <w:tcPr>
            <w:tcW w:w="2276" w:type="dxa"/>
            <w:shd w:val="clear" w:color="auto" w:fill="D9E2F3" w:themeFill="accent5" w:themeFillTint="33"/>
            <w:vAlign w:val="center"/>
          </w:tcPr>
          <w:p w14:paraId="17AFF0A0" w14:textId="77777777" w:rsidR="00605CEC" w:rsidRPr="00806821" w:rsidRDefault="00605CEC" w:rsidP="00227A6E">
            <w:pPr>
              <w:rPr>
                <w:rFonts w:ascii="Times New Roman" w:hAnsi="Times New Roman" w:cs="Times New Roman"/>
                <w:b/>
                <w:sz w:val="24"/>
                <w:szCs w:val="24"/>
              </w:rPr>
            </w:pPr>
            <w:r w:rsidRPr="00806821">
              <w:rPr>
                <w:rFonts w:ascii="Times New Roman" w:hAnsi="Times New Roman" w:cs="Times New Roman"/>
                <w:b/>
                <w:sz w:val="24"/>
                <w:szCs w:val="24"/>
              </w:rPr>
              <w:t>Rezultatet e pritshme</w:t>
            </w:r>
          </w:p>
        </w:tc>
        <w:tc>
          <w:tcPr>
            <w:tcW w:w="6740" w:type="dxa"/>
            <w:gridSpan w:val="4"/>
          </w:tcPr>
          <w:p w14:paraId="731F12F9" w14:textId="60C26557" w:rsidR="008A32D5" w:rsidRPr="009F3A2E" w:rsidRDefault="00C565E6" w:rsidP="008A32D5">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w:t>
            </w:r>
            <w:r w:rsidR="008A32D5" w:rsidRPr="009F3A2E">
              <w:rPr>
                <w:rFonts w:ascii="Times New Roman" w:eastAsia="Times New Roman" w:hAnsi="Times New Roman" w:cs="Times New Roman"/>
                <w:sz w:val="24"/>
                <w:szCs w:val="24"/>
                <w:lang w:val="en-US"/>
              </w:rPr>
              <w:t>tudentët e fakultetit teknik dentar, pritet që të fitojnë një gamë të gjerë njohurish dhe aftësish në këto fusha. Disa nga rezul</w:t>
            </w:r>
            <w:r>
              <w:rPr>
                <w:rFonts w:ascii="Times New Roman" w:eastAsia="Times New Roman" w:hAnsi="Times New Roman" w:cs="Times New Roman"/>
                <w:sz w:val="24"/>
                <w:szCs w:val="24"/>
                <w:lang w:val="en-US"/>
              </w:rPr>
              <w:t>tatet e pritshme për ta</w:t>
            </w:r>
            <w:r w:rsidR="008A32D5" w:rsidRPr="009F3A2E">
              <w:rPr>
                <w:rFonts w:ascii="Times New Roman" w:eastAsia="Times New Roman" w:hAnsi="Times New Roman" w:cs="Times New Roman"/>
                <w:sz w:val="24"/>
                <w:szCs w:val="24"/>
                <w:lang w:val="en-US"/>
              </w:rPr>
              <w:t xml:space="preserve"> përfshijnë:</w:t>
            </w:r>
          </w:p>
          <w:p w14:paraId="31A6C910" w14:textId="77777777" w:rsidR="008A32D5" w:rsidRPr="009F3A2E" w:rsidRDefault="008A32D5" w:rsidP="008A32D5">
            <w:pPr>
              <w:numPr>
                <w:ilvl w:val="0"/>
                <w:numId w:val="24"/>
              </w:numPr>
              <w:jc w:val="both"/>
              <w:rPr>
                <w:rFonts w:ascii="Times New Roman" w:eastAsia="Times New Roman" w:hAnsi="Times New Roman" w:cs="Times New Roman"/>
                <w:sz w:val="24"/>
                <w:szCs w:val="24"/>
                <w:lang w:val="en-US"/>
              </w:rPr>
            </w:pPr>
            <w:r w:rsidRPr="009F3A2E">
              <w:rPr>
                <w:rFonts w:ascii="Times New Roman" w:eastAsia="Times New Roman" w:hAnsi="Times New Roman" w:cs="Times New Roman"/>
                <w:sz w:val="24"/>
                <w:szCs w:val="24"/>
                <w:lang w:val="en-US"/>
              </w:rPr>
              <w:t>Aftësi për të diagnostikuar dhe trajtuar sëmundje të ndryshme dentare dhe orale në një fazë të hershme.</w:t>
            </w:r>
          </w:p>
          <w:p w14:paraId="667C36A3" w14:textId="77777777" w:rsidR="008A32D5" w:rsidRPr="009F3A2E" w:rsidRDefault="008A32D5" w:rsidP="008A32D5">
            <w:pPr>
              <w:numPr>
                <w:ilvl w:val="0"/>
                <w:numId w:val="24"/>
              </w:numPr>
              <w:jc w:val="both"/>
              <w:rPr>
                <w:rFonts w:ascii="Times New Roman" w:eastAsia="Times New Roman" w:hAnsi="Times New Roman" w:cs="Times New Roman"/>
                <w:sz w:val="24"/>
                <w:szCs w:val="24"/>
                <w:lang w:val="en-US"/>
              </w:rPr>
            </w:pPr>
            <w:r w:rsidRPr="009F3A2E">
              <w:rPr>
                <w:rFonts w:ascii="Times New Roman" w:eastAsia="Times New Roman" w:hAnsi="Times New Roman" w:cs="Times New Roman"/>
                <w:sz w:val="24"/>
                <w:szCs w:val="24"/>
                <w:lang w:val="en-US"/>
              </w:rPr>
              <w:lastRenderedPageBreak/>
              <w:t>Kuptim të faktorëve që ndikojnë në shëndetin oral të popullsisë, siç janë dietat, higjiena orale, stiljet e jetesës dhe faktorët mjedisorë.</w:t>
            </w:r>
          </w:p>
          <w:p w14:paraId="46490486" w14:textId="77777777" w:rsidR="008A32D5" w:rsidRPr="009F3A2E" w:rsidRDefault="008A32D5" w:rsidP="008A32D5">
            <w:pPr>
              <w:numPr>
                <w:ilvl w:val="0"/>
                <w:numId w:val="24"/>
              </w:numPr>
              <w:jc w:val="both"/>
              <w:rPr>
                <w:rFonts w:ascii="Times New Roman" w:eastAsia="Times New Roman" w:hAnsi="Times New Roman" w:cs="Times New Roman"/>
                <w:sz w:val="24"/>
                <w:szCs w:val="24"/>
                <w:lang w:val="en-US"/>
              </w:rPr>
            </w:pPr>
            <w:r w:rsidRPr="009F3A2E">
              <w:rPr>
                <w:rFonts w:ascii="Times New Roman" w:eastAsia="Times New Roman" w:hAnsi="Times New Roman" w:cs="Times New Roman"/>
                <w:sz w:val="24"/>
                <w:szCs w:val="24"/>
                <w:lang w:val="en-US"/>
              </w:rPr>
              <w:t>Aftësi për të mbajtur sesione edukative për pacientët në lidhje me praktikat e mira të higjienës orale dhe parandalimin e sëmundjeve.</w:t>
            </w:r>
          </w:p>
          <w:p w14:paraId="17C83C4D" w14:textId="092532EB" w:rsidR="008D6B81" w:rsidRPr="009F3A2E" w:rsidRDefault="008D6B81" w:rsidP="00227A6E">
            <w:pPr>
              <w:pStyle w:val="ListParagraph"/>
              <w:numPr>
                <w:ilvl w:val="0"/>
                <w:numId w:val="6"/>
              </w:numPr>
              <w:ind w:left="286"/>
              <w:jc w:val="both"/>
              <w:rPr>
                <w:rFonts w:ascii="Times New Roman" w:hAnsi="Times New Roman" w:cs="Times New Roman"/>
                <w:color w:val="404040" w:themeColor="text1" w:themeTint="BF"/>
                <w:sz w:val="23"/>
                <w:szCs w:val="23"/>
                <w:lang w:val="it-IT"/>
              </w:rPr>
            </w:pPr>
          </w:p>
        </w:tc>
      </w:tr>
      <w:tr w:rsidR="003E3A9C" w:rsidRPr="00125F90" w14:paraId="361AD118" w14:textId="77777777" w:rsidTr="001563E9">
        <w:trPr>
          <w:trHeight w:val="70"/>
        </w:trPr>
        <w:tc>
          <w:tcPr>
            <w:tcW w:w="2276" w:type="dxa"/>
            <w:shd w:val="clear" w:color="auto" w:fill="D9E2F3" w:themeFill="accent5" w:themeFillTint="33"/>
            <w:vAlign w:val="center"/>
          </w:tcPr>
          <w:p w14:paraId="63498581" w14:textId="79223E7A" w:rsidR="003E3A9C" w:rsidRPr="00855B01" w:rsidRDefault="003E3A9C" w:rsidP="00227A6E">
            <w:pPr>
              <w:rPr>
                <w:rFonts w:ascii="Times New Roman" w:hAnsi="Times New Roman" w:cs="Times New Roman"/>
                <w:b/>
                <w:bCs/>
                <w:sz w:val="24"/>
                <w:szCs w:val="24"/>
              </w:rPr>
            </w:pPr>
            <w:r w:rsidRPr="00855B01">
              <w:rPr>
                <w:rStyle w:val="rynqvb"/>
                <w:rFonts w:ascii="Times New Roman" w:hAnsi="Times New Roman" w:cs="Times New Roman"/>
                <w:b/>
                <w:bCs/>
                <w:sz w:val="24"/>
                <w:szCs w:val="24"/>
                <w:lang w:val="sq-AL"/>
              </w:rPr>
              <w:lastRenderedPageBreak/>
              <w:t>Përafrimi i rezultateve të të nxënit të lëndës me rezultatet e të nxënit të programit.</w:t>
            </w:r>
          </w:p>
        </w:tc>
        <w:tc>
          <w:tcPr>
            <w:tcW w:w="6740" w:type="dxa"/>
            <w:gridSpan w:val="4"/>
          </w:tcPr>
          <w:p w14:paraId="2FA2D657" w14:textId="15059ED3" w:rsidR="003E3A9C" w:rsidRPr="00C15C45" w:rsidRDefault="003E3A9C" w:rsidP="003E3A9C">
            <w:pPr>
              <w:pStyle w:val="ListParagraph"/>
              <w:numPr>
                <w:ilvl w:val="0"/>
                <w:numId w:val="17"/>
              </w:numPr>
              <w:ind w:left="466"/>
              <w:jc w:val="both"/>
              <w:rPr>
                <w:rStyle w:val="rynqvb"/>
                <w:rFonts w:ascii="Times New Roman" w:hAnsi="Times New Roman" w:cs="Times New Roman"/>
                <w:b/>
                <w:bCs/>
                <w:sz w:val="24"/>
                <w:szCs w:val="24"/>
                <w:lang w:val="sq-AL"/>
              </w:rPr>
            </w:pPr>
            <w:r w:rsidRPr="00C15C45">
              <w:rPr>
                <w:rStyle w:val="rynqvb"/>
                <w:rFonts w:ascii="Times New Roman" w:hAnsi="Times New Roman" w:cs="Times New Roman"/>
                <w:b/>
                <w:bCs/>
                <w:sz w:val="24"/>
                <w:szCs w:val="24"/>
                <w:lang w:val="sq-AL"/>
              </w:rPr>
              <w:t xml:space="preserve">Zbatimi i njohurive teorike: </w:t>
            </w:r>
          </w:p>
          <w:p w14:paraId="622091F7" w14:textId="38D2AB1B" w:rsidR="003E3A9C" w:rsidRPr="00C15C45" w:rsidRDefault="003E3A9C" w:rsidP="003E3A9C">
            <w:pPr>
              <w:pStyle w:val="ListParagraph"/>
              <w:ind w:left="466"/>
              <w:jc w:val="both"/>
              <w:rPr>
                <w:rStyle w:val="rynqvb"/>
                <w:rFonts w:ascii="Times New Roman" w:eastAsia="Times New Roman" w:hAnsi="Times New Roman" w:cs="Times New Roman"/>
                <w:sz w:val="24"/>
                <w:szCs w:val="24"/>
              </w:rPr>
            </w:pPr>
            <w:r w:rsidRPr="00C15C45">
              <w:rPr>
                <w:rStyle w:val="rynqvb"/>
                <w:rFonts w:ascii="Times New Roman" w:hAnsi="Times New Roman" w:cs="Times New Roman"/>
                <w:sz w:val="24"/>
                <w:szCs w:val="24"/>
                <w:lang w:val="sq-AL"/>
              </w:rPr>
              <w:t>Fokusohet në aplikimin e metodave</w:t>
            </w:r>
            <w:r w:rsidR="003561FE" w:rsidRPr="00C15C45">
              <w:rPr>
                <w:rStyle w:val="rynqvb"/>
                <w:rFonts w:ascii="Times New Roman" w:hAnsi="Times New Roman" w:cs="Times New Roman"/>
                <w:sz w:val="24"/>
                <w:szCs w:val="24"/>
                <w:lang w:val="sq-AL"/>
              </w:rPr>
              <w:t xml:space="preserve"> të shëndetit publik</w:t>
            </w:r>
            <w:r w:rsidRPr="00C15C45">
              <w:rPr>
                <w:rStyle w:val="rynqvb"/>
                <w:rFonts w:ascii="Times New Roman" w:hAnsi="Times New Roman" w:cs="Times New Roman"/>
                <w:sz w:val="24"/>
                <w:szCs w:val="24"/>
                <w:lang w:val="sq-AL"/>
              </w:rPr>
              <w:t>, metodave epidemiologjike dhe njohurive bazë</w:t>
            </w:r>
            <w:r w:rsidR="003561FE" w:rsidRPr="00C15C45">
              <w:rPr>
                <w:rStyle w:val="rynqvb"/>
                <w:rFonts w:ascii="Times New Roman" w:hAnsi="Times New Roman" w:cs="Times New Roman"/>
                <w:sz w:val="24"/>
                <w:szCs w:val="24"/>
                <w:lang w:val="sq-AL"/>
              </w:rPr>
              <w:t xml:space="preserve"> të shëndetit publik oral.</w:t>
            </w:r>
          </w:p>
          <w:p w14:paraId="438E7196" w14:textId="77777777" w:rsidR="003E3A9C" w:rsidRPr="00BD3150" w:rsidRDefault="003E3A9C" w:rsidP="003E3A9C">
            <w:pPr>
              <w:pStyle w:val="ListParagraph"/>
              <w:numPr>
                <w:ilvl w:val="0"/>
                <w:numId w:val="17"/>
              </w:numPr>
              <w:ind w:left="466"/>
              <w:jc w:val="both"/>
              <w:rPr>
                <w:rStyle w:val="rynqvb"/>
                <w:rFonts w:ascii="Times New Roman" w:eastAsia="Times New Roman" w:hAnsi="Times New Roman" w:cs="Times New Roman"/>
                <w:b/>
                <w:bCs/>
                <w:sz w:val="24"/>
                <w:szCs w:val="24"/>
              </w:rPr>
            </w:pPr>
            <w:r w:rsidRPr="00BD3150">
              <w:rPr>
                <w:rStyle w:val="rynqvb"/>
                <w:rFonts w:ascii="Times New Roman" w:hAnsi="Times New Roman" w:cs="Times New Roman"/>
                <w:b/>
                <w:bCs/>
                <w:sz w:val="24"/>
                <w:szCs w:val="24"/>
                <w:lang w:val="sq-AL"/>
              </w:rPr>
              <w:t xml:space="preserve">Vlerësimi dhe analiza kritike: </w:t>
            </w:r>
          </w:p>
          <w:p w14:paraId="36A562D5" w14:textId="0660B74F" w:rsidR="003E3A9C" w:rsidRPr="00BB42E1" w:rsidRDefault="003E3A9C" w:rsidP="003E3A9C">
            <w:pPr>
              <w:pStyle w:val="ListParagraph"/>
              <w:ind w:left="466"/>
              <w:jc w:val="both"/>
              <w:rPr>
                <w:rStyle w:val="rynqvb"/>
                <w:rFonts w:ascii="Times New Roman" w:eastAsia="Times New Roman" w:hAnsi="Times New Roman" w:cs="Times New Roman"/>
                <w:sz w:val="24"/>
                <w:szCs w:val="24"/>
              </w:rPr>
            </w:pPr>
            <w:r w:rsidRPr="00BB42E1">
              <w:rPr>
                <w:rStyle w:val="rynqvb"/>
                <w:rFonts w:ascii="Times New Roman" w:hAnsi="Times New Roman" w:cs="Times New Roman"/>
                <w:sz w:val="24"/>
                <w:szCs w:val="24"/>
                <w:lang w:val="sq-AL"/>
              </w:rPr>
              <w:t xml:space="preserve"> </w:t>
            </w:r>
            <w:r w:rsidR="009B027C" w:rsidRPr="00BB42E1">
              <w:rPr>
                <w:rFonts w:ascii="Times New Roman" w:hAnsi="Times New Roman" w:cs="Times New Roman"/>
                <w:sz w:val="24"/>
                <w:szCs w:val="24"/>
              </w:rPr>
              <w:t>Vlerësimi dhe analiza kritike e shëndetit publik oral dhe patologjisë orale për studentët e fakultetit teknik dentar është një proces i rëndësishëm për të kuptuar thelbin dhe aplikimet e këtyre dy fushave në mjekësinë dentare.</w:t>
            </w:r>
          </w:p>
          <w:p w14:paraId="1853D76E" w14:textId="04502C8A" w:rsidR="009B027C" w:rsidRPr="00BB42E1" w:rsidRDefault="009B027C" w:rsidP="00612191">
            <w:pPr>
              <w:pStyle w:val="ListParagraph"/>
              <w:ind w:left="466"/>
              <w:jc w:val="both"/>
              <w:rPr>
                <w:rFonts w:ascii="Times New Roman" w:eastAsia="Times New Roman" w:hAnsi="Times New Roman" w:cs="Times New Roman"/>
                <w:b/>
                <w:bCs/>
                <w:sz w:val="24"/>
                <w:szCs w:val="24"/>
              </w:rPr>
            </w:pPr>
            <w:r w:rsidRPr="00BB42E1">
              <w:rPr>
                <w:rStyle w:val="rynqvb"/>
                <w:rFonts w:ascii="Times New Roman" w:hAnsi="Times New Roman" w:cs="Times New Roman"/>
                <w:sz w:val="24"/>
                <w:szCs w:val="24"/>
                <w:lang w:val="sq-AL"/>
              </w:rPr>
              <w:t xml:space="preserve">Lënda </w:t>
            </w:r>
            <w:r w:rsidRPr="00BB42E1">
              <w:rPr>
                <w:rFonts w:ascii="Times New Roman" w:hAnsi="Times New Roman" w:cs="Times New Roman"/>
                <w:sz w:val="24"/>
                <w:szCs w:val="24"/>
              </w:rPr>
              <w:t>Shëndeti Publik Oral dhe Patologjia Orale: Studentët duhet të kenë njohuri të thella mbi kuptimin dhe rëndësinë e shëndetit publik oral. Kjo përfshin faktorët që ndikojnë në shëndetin oral të një popullate siç janë higjiena orale, dieta, stili i jetesës, dhe faktorët mjedisor. Analiza duhet të përfshijë edhe diskutimin mbi programet dhe politikat publike që janë të fokusuar në promovimin dhe mbrojtjen e shëndetit oral të popullsisë.</w:t>
            </w:r>
          </w:p>
          <w:p w14:paraId="57189748" w14:textId="27EBB38C" w:rsidR="003E3A9C" w:rsidRPr="00BB42E1" w:rsidRDefault="003E3A9C" w:rsidP="003E3A9C">
            <w:pPr>
              <w:pStyle w:val="ListParagraph"/>
              <w:numPr>
                <w:ilvl w:val="0"/>
                <w:numId w:val="17"/>
              </w:numPr>
              <w:ind w:left="466"/>
              <w:jc w:val="both"/>
              <w:rPr>
                <w:rStyle w:val="rynqvb"/>
                <w:rFonts w:ascii="Times New Roman" w:eastAsia="Times New Roman" w:hAnsi="Times New Roman" w:cs="Times New Roman"/>
                <w:b/>
                <w:bCs/>
                <w:sz w:val="24"/>
                <w:szCs w:val="24"/>
              </w:rPr>
            </w:pPr>
            <w:r w:rsidRPr="00BB42E1">
              <w:rPr>
                <w:rStyle w:val="rynqvb"/>
                <w:rFonts w:ascii="Times New Roman" w:hAnsi="Times New Roman" w:cs="Times New Roman"/>
                <w:b/>
                <w:bCs/>
                <w:sz w:val="24"/>
                <w:szCs w:val="24"/>
                <w:lang w:val="sq-AL"/>
              </w:rPr>
              <w:t xml:space="preserve">Zhvillimi i aftësive praktike: </w:t>
            </w:r>
          </w:p>
          <w:p w14:paraId="3A3AAC29" w14:textId="298432B1" w:rsidR="009B027C" w:rsidRPr="00BB42E1" w:rsidRDefault="009B027C" w:rsidP="009B027C">
            <w:pPr>
              <w:pStyle w:val="ListParagraph"/>
              <w:ind w:left="466"/>
              <w:jc w:val="both"/>
              <w:rPr>
                <w:rFonts w:ascii="Times New Roman" w:hAnsi="Times New Roman" w:cs="Times New Roman"/>
                <w:sz w:val="24"/>
                <w:szCs w:val="24"/>
                <w:lang w:val="sq-AL"/>
              </w:rPr>
            </w:pPr>
            <w:r w:rsidRPr="00BB42E1">
              <w:rPr>
                <w:rStyle w:val="rynqvb"/>
                <w:rFonts w:ascii="Times New Roman" w:hAnsi="Times New Roman" w:cs="Times New Roman"/>
                <w:sz w:val="24"/>
                <w:szCs w:val="24"/>
                <w:lang w:val="sq-AL"/>
              </w:rPr>
              <w:t>Programi Mësimor i Lëndës: Përfshin</w:t>
            </w:r>
            <w:r w:rsidRPr="00BB42E1">
              <w:rPr>
                <w:rFonts w:ascii="Times New Roman" w:hAnsi="Times New Roman" w:cs="Times New Roman"/>
                <w:sz w:val="24"/>
                <w:szCs w:val="24"/>
              </w:rPr>
              <w:t xml:space="preserve"> disa nga hapat dhe strategjitë që mund të ndiqen për të zhvilluar këto aftësi praktike:</w:t>
            </w:r>
          </w:p>
          <w:p w14:paraId="77EB77F5" w14:textId="407345F1" w:rsidR="009B027C" w:rsidRPr="00BB42E1" w:rsidRDefault="009B027C" w:rsidP="009B027C">
            <w:pPr>
              <w:pStyle w:val="ListParagraph"/>
              <w:numPr>
                <w:ilvl w:val="0"/>
                <w:numId w:val="25"/>
              </w:numPr>
              <w:jc w:val="both"/>
              <w:rPr>
                <w:rFonts w:ascii="Times New Roman" w:hAnsi="Times New Roman" w:cs="Times New Roman"/>
                <w:sz w:val="24"/>
                <w:szCs w:val="24"/>
                <w:lang w:val="en-US"/>
              </w:rPr>
            </w:pPr>
            <w:r w:rsidRPr="004E29A2">
              <w:rPr>
                <w:rFonts w:ascii="Times New Roman" w:hAnsi="Times New Roman" w:cs="Times New Roman"/>
                <w:bCs/>
                <w:sz w:val="24"/>
                <w:szCs w:val="24"/>
                <w:lang w:val="en-US"/>
              </w:rPr>
              <w:t>Mësimi i teorisë dhe bazave shkencore:</w:t>
            </w:r>
            <w:r w:rsidR="004E29A2">
              <w:rPr>
                <w:rFonts w:ascii="Times New Roman" w:hAnsi="Times New Roman" w:cs="Times New Roman"/>
                <w:sz w:val="24"/>
                <w:szCs w:val="24"/>
                <w:lang w:val="en-US"/>
              </w:rPr>
              <w:t xml:space="preserve"> Fillon </w:t>
            </w:r>
            <w:r w:rsidRPr="00BB42E1">
              <w:rPr>
                <w:rFonts w:ascii="Times New Roman" w:hAnsi="Times New Roman" w:cs="Times New Roman"/>
                <w:sz w:val="24"/>
                <w:szCs w:val="24"/>
                <w:lang w:val="en-US"/>
              </w:rPr>
              <w:t>me një mësim të mirë të teorisë dhe bazave shkencore të Shëndetit Publik Oral dhe Patologjisë Or</w:t>
            </w:r>
            <w:r w:rsidR="004E29A2">
              <w:rPr>
                <w:rFonts w:ascii="Times New Roman" w:hAnsi="Times New Roman" w:cs="Times New Roman"/>
                <w:sz w:val="24"/>
                <w:szCs w:val="24"/>
                <w:lang w:val="en-US"/>
              </w:rPr>
              <w:t>ale. Studentët duhet të kenë njohuri të mira n</w:t>
            </w:r>
            <w:r w:rsidRPr="00BB42E1">
              <w:rPr>
                <w:rFonts w:ascii="Times New Roman" w:hAnsi="Times New Roman" w:cs="Times New Roman"/>
                <w:sz w:val="24"/>
                <w:szCs w:val="24"/>
                <w:lang w:val="en-US"/>
              </w:rPr>
              <w:t>ë anatomi, fiziolog</w:t>
            </w:r>
            <w:r w:rsidR="004E29A2">
              <w:rPr>
                <w:rFonts w:ascii="Times New Roman" w:hAnsi="Times New Roman" w:cs="Times New Roman"/>
                <w:sz w:val="24"/>
                <w:szCs w:val="24"/>
                <w:lang w:val="en-US"/>
              </w:rPr>
              <w:t>ji dhe patologjin</w:t>
            </w:r>
            <w:r w:rsidRPr="00BB42E1">
              <w:rPr>
                <w:rFonts w:ascii="Times New Roman" w:hAnsi="Times New Roman" w:cs="Times New Roman"/>
                <w:sz w:val="24"/>
                <w:szCs w:val="24"/>
                <w:lang w:val="en-US"/>
              </w:rPr>
              <w:t>ë së gojës dhe fytit.</w:t>
            </w:r>
          </w:p>
          <w:p w14:paraId="1F65F4C2" w14:textId="0EB46F29" w:rsidR="009B027C" w:rsidRPr="00BB42E1" w:rsidRDefault="009B027C" w:rsidP="009B027C">
            <w:pPr>
              <w:pStyle w:val="ListParagraph"/>
              <w:numPr>
                <w:ilvl w:val="0"/>
                <w:numId w:val="25"/>
              </w:numPr>
              <w:jc w:val="both"/>
              <w:rPr>
                <w:rFonts w:ascii="Times New Roman" w:hAnsi="Times New Roman" w:cs="Times New Roman"/>
                <w:sz w:val="24"/>
                <w:szCs w:val="24"/>
                <w:lang w:val="en-US"/>
              </w:rPr>
            </w:pPr>
            <w:r w:rsidRPr="004E29A2">
              <w:rPr>
                <w:rFonts w:ascii="Times New Roman" w:hAnsi="Times New Roman" w:cs="Times New Roman"/>
                <w:bCs/>
                <w:sz w:val="24"/>
                <w:szCs w:val="24"/>
                <w:lang w:val="en-US"/>
              </w:rPr>
              <w:t>Ushtrime laboratorike:</w:t>
            </w:r>
            <w:r w:rsidR="004E29A2">
              <w:rPr>
                <w:rFonts w:ascii="Times New Roman" w:hAnsi="Times New Roman" w:cs="Times New Roman"/>
                <w:sz w:val="24"/>
                <w:szCs w:val="24"/>
                <w:lang w:val="en-US"/>
              </w:rPr>
              <w:t xml:space="preserve"> Sigurohemi</w:t>
            </w:r>
            <w:r w:rsidRPr="00BB42E1">
              <w:rPr>
                <w:rFonts w:ascii="Times New Roman" w:hAnsi="Times New Roman" w:cs="Times New Roman"/>
                <w:sz w:val="24"/>
                <w:szCs w:val="24"/>
                <w:lang w:val="en-US"/>
              </w:rPr>
              <w:t xml:space="preserve"> që studentët të kenë mundësi për të zhvilluar aftësitë e tyre në laborator. Këtu ata mund të praktikojnë teknikat e ndryshme dentare, si fillimi i trajtimit karijes, puna me materiale dentare, dhe procedurat e higjienës orale.</w:t>
            </w:r>
          </w:p>
          <w:p w14:paraId="256B689B" w14:textId="03E43BC8" w:rsidR="009B027C" w:rsidRPr="00BB42E1" w:rsidRDefault="009B027C" w:rsidP="009B027C">
            <w:pPr>
              <w:pStyle w:val="ListParagraph"/>
              <w:numPr>
                <w:ilvl w:val="0"/>
                <w:numId w:val="25"/>
              </w:numPr>
              <w:jc w:val="both"/>
              <w:rPr>
                <w:rFonts w:ascii="Times New Roman" w:hAnsi="Times New Roman" w:cs="Times New Roman"/>
                <w:sz w:val="24"/>
                <w:szCs w:val="24"/>
                <w:lang w:val="en-US"/>
              </w:rPr>
            </w:pPr>
            <w:r w:rsidRPr="004E29A2">
              <w:rPr>
                <w:rFonts w:ascii="Times New Roman" w:hAnsi="Times New Roman" w:cs="Times New Roman"/>
                <w:bCs/>
                <w:sz w:val="24"/>
                <w:szCs w:val="24"/>
                <w:lang w:val="en-US"/>
              </w:rPr>
              <w:t>Praktika klinike:</w:t>
            </w:r>
            <w:r w:rsidRPr="00BB42E1">
              <w:rPr>
                <w:rFonts w:ascii="Times New Roman" w:hAnsi="Times New Roman" w:cs="Times New Roman"/>
                <w:sz w:val="24"/>
                <w:szCs w:val="24"/>
                <w:lang w:val="en-US"/>
              </w:rPr>
              <w:t xml:space="preserve"> Përvoja në fushën klinike është thelbësore për zhvillimin e aftësive praktike. </w:t>
            </w:r>
            <w:r w:rsidR="00991EB9">
              <w:rPr>
                <w:rFonts w:ascii="Times New Roman" w:hAnsi="Times New Roman" w:cs="Times New Roman"/>
                <w:sz w:val="24"/>
                <w:szCs w:val="24"/>
                <w:lang w:val="en-US"/>
              </w:rPr>
              <w:t>Kjo ju mundëson</w:t>
            </w:r>
            <w:r w:rsidRPr="00BB42E1">
              <w:rPr>
                <w:rFonts w:ascii="Times New Roman" w:hAnsi="Times New Roman" w:cs="Times New Roman"/>
                <w:sz w:val="24"/>
                <w:szCs w:val="24"/>
                <w:lang w:val="en-US"/>
              </w:rPr>
              <w:t xml:space="preserve"> studentëve që të punojnë në klinikat e universitetit ose të praktikojnë në mjedise klinike reale nën mbikëqyrj</w:t>
            </w:r>
            <w:r w:rsidR="00991EB9">
              <w:rPr>
                <w:rFonts w:ascii="Times New Roman" w:hAnsi="Times New Roman" w:cs="Times New Roman"/>
                <w:sz w:val="24"/>
                <w:szCs w:val="24"/>
                <w:lang w:val="en-US"/>
              </w:rPr>
              <w:t>en e profesionistëve të fushës</w:t>
            </w:r>
            <w:r w:rsidRPr="00BB42E1">
              <w:rPr>
                <w:rFonts w:ascii="Times New Roman" w:hAnsi="Times New Roman" w:cs="Times New Roman"/>
                <w:sz w:val="24"/>
                <w:szCs w:val="24"/>
                <w:lang w:val="en-US"/>
              </w:rPr>
              <w:t>.</w:t>
            </w:r>
          </w:p>
          <w:p w14:paraId="2498C9A4" w14:textId="77777777" w:rsidR="009B027C" w:rsidRPr="00BB42E1" w:rsidRDefault="009B027C" w:rsidP="009B027C">
            <w:pPr>
              <w:pStyle w:val="ListParagraph"/>
              <w:numPr>
                <w:ilvl w:val="0"/>
                <w:numId w:val="25"/>
              </w:numPr>
              <w:jc w:val="both"/>
              <w:rPr>
                <w:rFonts w:ascii="Times New Roman" w:hAnsi="Times New Roman" w:cs="Times New Roman"/>
                <w:sz w:val="24"/>
                <w:szCs w:val="24"/>
                <w:lang w:val="en-US"/>
              </w:rPr>
            </w:pPr>
            <w:r w:rsidRPr="00991EB9">
              <w:rPr>
                <w:rFonts w:ascii="Times New Roman" w:hAnsi="Times New Roman" w:cs="Times New Roman"/>
                <w:bCs/>
                <w:sz w:val="24"/>
                <w:szCs w:val="24"/>
                <w:lang w:val="en-US"/>
              </w:rPr>
              <w:t>Simulimet virtuale:</w:t>
            </w:r>
            <w:r w:rsidRPr="00BB42E1">
              <w:rPr>
                <w:rFonts w:ascii="Times New Roman" w:hAnsi="Times New Roman" w:cs="Times New Roman"/>
                <w:sz w:val="24"/>
                <w:szCs w:val="24"/>
                <w:lang w:val="en-US"/>
              </w:rPr>
              <w:t xml:space="preserve"> Përdorimi i teknologjisë moderne, si simulimet virtuale të trajnimit dental, mund të jetë një mënyrë e efektshme për të lehtësuar mësimin dhe zhvillimin e aftësive praktike. Këto simulime mund të ofrojnë një përvojë realiste dhe të sigurtë për stud</w:t>
            </w:r>
            <w:bookmarkStart w:id="1" w:name="_GoBack"/>
            <w:bookmarkEnd w:id="1"/>
            <w:r w:rsidRPr="00BB42E1">
              <w:rPr>
                <w:rFonts w:ascii="Times New Roman" w:hAnsi="Times New Roman" w:cs="Times New Roman"/>
                <w:sz w:val="24"/>
                <w:szCs w:val="24"/>
                <w:lang w:val="en-US"/>
              </w:rPr>
              <w:t>entët.</w:t>
            </w:r>
          </w:p>
          <w:p w14:paraId="147C6F6C" w14:textId="4C328D22" w:rsidR="009B027C" w:rsidRPr="00BB42E1" w:rsidRDefault="009B027C" w:rsidP="009B027C">
            <w:pPr>
              <w:pStyle w:val="ListParagraph"/>
              <w:numPr>
                <w:ilvl w:val="0"/>
                <w:numId w:val="25"/>
              </w:numPr>
              <w:jc w:val="both"/>
              <w:rPr>
                <w:rFonts w:ascii="Times New Roman" w:hAnsi="Times New Roman" w:cs="Times New Roman"/>
                <w:sz w:val="24"/>
                <w:szCs w:val="24"/>
                <w:lang w:val="en-US"/>
              </w:rPr>
            </w:pPr>
            <w:r w:rsidRPr="00DE79F2">
              <w:rPr>
                <w:rFonts w:ascii="Times New Roman" w:hAnsi="Times New Roman" w:cs="Times New Roman"/>
                <w:bCs/>
                <w:sz w:val="24"/>
                <w:szCs w:val="24"/>
                <w:lang w:val="en-US"/>
              </w:rPr>
              <w:lastRenderedPageBreak/>
              <w:t>Stazhe dhe praktika:</w:t>
            </w:r>
            <w:r w:rsidR="005148D2">
              <w:rPr>
                <w:rFonts w:ascii="Times New Roman" w:hAnsi="Times New Roman" w:cs="Times New Roman"/>
                <w:sz w:val="24"/>
                <w:szCs w:val="24"/>
                <w:lang w:val="en-US"/>
              </w:rPr>
              <w:t xml:space="preserve"> S</w:t>
            </w:r>
            <w:r w:rsidRPr="00BB42E1">
              <w:rPr>
                <w:rFonts w:ascii="Times New Roman" w:hAnsi="Times New Roman" w:cs="Times New Roman"/>
                <w:sz w:val="24"/>
                <w:szCs w:val="24"/>
                <w:lang w:val="en-US"/>
              </w:rPr>
              <w:t xml:space="preserve">tudentët të marrin pjesë në stazhe ose praktika në </w:t>
            </w:r>
            <w:r w:rsidR="005148D2">
              <w:rPr>
                <w:rFonts w:ascii="Times New Roman" w:hAnsi="Times New Roman" w:cs="Times New Roman"/>
                <w:sz w:val="24"/>
                <w:szCs w:val="24"/>
                <w:lang w:val="en-US"/>
              </w:rPr>
              <w:t xml:space="preserve">klinikat </w:t>
            </w:r>
            <w:r w:rsidRPr="00BB42E1">
              <w:rPr>
                <w:rFonts w:ascii="Times New Roman" w:hAnsi="Times New Roman" w:cs="Times New Roman"/>
                <w:sz w:val="24"/>
                <w:szCs w:val="24"/>
                <w:lang w:val="en-US"/>
              </w:rPr>
              <w:t>dentare</w:t>
            </w:r>
            <w:r w:rsidR="005148D2">
              <w:rPr>
                <w:rFonts w:ascii="Times New Roman" w:hAnsi="Times New Roman" w:cs="Times New Roman"/>
                <w:sz w:val="24"/>
                <w:szCs w:val="24"/>
                <w:lang w:val="en-US"/>
              </w:rPr>
              <w:t xml:space="preserve"> të kolegjit</w:t>
            </w:r>
            <w:r w:rsidRPr="00BB42E1">
              <w:rPr>
                <w:rFonts w:ascii="Times New Roman" w:hAnsi="Times New Roman" w:cs="Times New Roman"/>
                <w:sz w:val="24"/>
                <w:szCs w:val="24"/>
                <w:lang w:val="en-US"/>
              </w:rPr>
              <w:t xml:space="preserve"> ose në qendra shën</w:t>
            </w:r>
            <w:r w:rsidR="005148D2">
              <w:rPr>
                <w:rFonts w:ascii="Times New Roman" w:hAnsi="Times New Roman" w:cs="Times New Roman"/>
                <w:sz w:val="24"/>
                <w:szCs w:val="24"/>
                <w:lang w:val="en-US"/>
              </w:rPr>
              <w:t>detësore publike. Kjo do t'u mundësojë atyre</w:t>
            </w:r>
            <w:r w:rsidRPr="00BB42E1">
              <w:rPr>
                <w:rFonts w:ascii="Times New Roman" w:hAnsi="Times New Roman" w:cs="Times New Roman"/>
                <w:sz w:val="24"/>
                <w:szCs w:val="24"/>
                <w:lang w:val="en-US"/>
              </w:rPr>
              <w:t xml:space="preserve"> të përjetojnë situata të vërteta klinike dhe të zhvillojnë aftësitë e tyre në një mjedis profesionist.</w:t>
            </w:r>
          </w:p>
          <w:p w14:paraId="76CB9AD1" w14:textId="77777777" w:rsidR="003E3A9C" w:rsidRPr="005148D2" w:rsidRDefault="003E3A9C" w:rsidP="003E3A9C">
            <w:pPr>
              <w:pStyle w:val="ListParagraph"/>
              <w:numPr>
                <w:ilvl w:val="0"/>
                <w:numId w:val="17"/>
              </w:numPr>
              <w:ind w:left="466"/>
              <w:jc w:val="both"/>
              <w:rPr>
                <w:rStyle w:val="rynqvb"/>
                <w:rFonts w:ascii="Times New Roman" w:eastAsia="Times New Roman" w:hAnsi="Times New Roman" w:cs="Times New Roman"/>
                <w:b/>
                <w:bCs/>
                <w:sz w:val="24"/>
                <w:szCs w:val="24"/>
              </w:rPr>
            </w:pPr>
            <w:r w:rsidRPr="005148D2">
              <w:rPr>
                <w:rStyle w:val="rynqvb"/>
                <w:rFonts w:ascii="Times New Roman" w:hAnsi="Times New Roman" w:cs="Times New Roman"/>
                <w:b/>
                <w:bCs/>
                <w:sz w:val="24"/>
                <w:szCs w:val="24"/>
                <w:lang w:val="sq-AL"/>
              </w:rPr>
              <w:t xml:space="preserve">Qasja e bazuar në dëshmi: </w:t>
            </w:r>
          </w:p>
          <w:p w14:paraId="0AF996E9" w14:textId="446DF702" w:rsidR="003E3A9C" w:rsidRPr="005148D2" w:rsidRDefault="005148D2" w:rsidP="003E3A9C">
            <w:pPr>
              <w:pStyle w:val="ListParagraph"/>
              <w:ind w:left="466"/>
              <w:jc w:val="both"/>
              <w:rPr>
                <w:rStyle w:val="rynqvb"/>
                <w:rFonts w:ascii="Times New Roman" w:eastAsia="Times New Roman" w:hAnsi="Times New Roman" w:cs="Times New Roman"/>
                <w:sz w:val="24"/>
                <w:szCs w:val="24"/>
              </w:rPr>
            </w:pPr>
            <w:r>
              <w:rPr>
                <w:rStyle w:val="rynqvb"/>
                <w:rFonts w:ascii="Times New Roman" w:hAnsi="Times New Roman" w:cs="Times New Roman"/>
                <w:sz w:val="24"/>
                <w:szCs w:val="24"/>
                <w:lang w:val="sq-AL"/>
              </w:rPr>
              <w:t xml:space="preserve">Konsiston në: </w:t>
            </w:r>
          </w:p>
          <w:p w14:paraId="203756A3" w14:textId="06FF7044" w:rsidR="005148D2" w:rsidRPr="005148D2" w:rsidRDefault="005148D2" w:rsidP="005148D2">
            <w:pPr>
              <w:pStyle w:val="ListParagraph"/>
              <w:numPr>
                <w:ilvl w:val="0"/>
                <w:numId w:val="26"/>
              </w:numPr>
              <w:jc w:val="both"/>
              <w:rPr>
                <w:rFonts w:ascii="Times New Roman" w:eastAsia="Times New Roman" w:hAnsi="Times New Roman" w:cs="Times New Roman"/>
                <w:sz w:val="24"/>
                <w:szCs w:val="24"/>
                <w:lang w:val="en-US"/>
              </w:rPr>
            </w:pPr>
            <w:r w:rsidRPr="005148D2">
              <w:rPr>
                <w:rFonts w:ascii="Times New Roman" w:eastAsia="Times New Roman" w:hAnsi="Times New Roman" w:cs="Times New Roman"/>
                <w:sz w:val="24"/>
                <w:szCs w:val="24"/>
                <w:lang w:val="en-US"/>
              </w:rPr>
              <w:t>Edukimin e publikut: Përhapja e informacionit dhe edukimit të popullsisë lidhur me praktikat e mira higjienike dentare dhe dietën e shëndetshme.</w:t>
            </w:r>
          </w:p>
          <w:p w14:paraId="06037E2A" w14:textId="0F4DB423" w:rsidR="005148D2" w:rsidRPr="005148D2" w:rsidRDefault="005148D2" w:rsidP="005148D2">
            <w:pPr>
              <w:pStyle w:val="ListParagraph"/>
              <w:numPr>
                <w:ilvl w:val="0"/>
                <w:numId w:val="26"/>
              </w:numPr>
              <w:jc w:val="both"/>
              <w:rPr>
                <w:rFonts w:ascii="Times New Roman" w:eastAsia="Times New Roman" w:hAnsi="Times New Roman" w:cs="Times New Roman"/>
                <w:sz w:val="24"/>
                <w:szCs w:val="24"/>
                <w:lang w:val="en-US"/>
              </w:rPr>
            </w:pPr>
            <w:r w:rsidRPr="005148D2">
              <w:rPr>
                <w:rFonts w:ascii="Times New Roman" w:eastAsia="Times New Roman" w:hAnsi="Times New Roman" w:cs="Times New Roman"/>
                <w:sz w:val="24"/>
                <w:szCs w:val="24"/>
                <w:lang w:val="en-US"/>
              </w:rPr>
              <w:t>Parandalimi i sëmundjeve: Identifikimi dhe adresimi i faktorëve të riskut për sëmundje të ndryshme orale si kariesi dentar, sëmundjet e mushkërive dhe problemet e gingivës.</w:t>
            </w:r>
          </w:p>
          <w:p w14:paraId="4F0BC7A8" w14:textId="64DA9229" w:rsidR="005148D2" w:rsidRDefault="005148D2" w:rsidP="005148D2">
            <w:pPr>
              <w:pStyle w:val="ListParagraph"/>
              <w:numPr>
                <w:ilvl w:val="0"/>
                <w:numId w:val="26"/>
              </w:numPr>
              <w:jc w:val="both"/>
              <w:rPr>
                <w:rFonts w:ascii="Times New Roman" w:eastAsia="Times New Roman" w:hAnsi="Times New Roman" w:cs="Times New Roman"/>
                <w:sz w:val="24"/>
                <w:szCs w:val="24"/>
                <w:lang w:val="en-US"/>
              </w:rPr>
            </w:pPr>
            <w:r w:rsidRPr="005148D2">
              <w:rPr>
                <w:rFonts w:ascii="Times New Roman" w:eastAsia="Times New Roman" w:hAnsi="Times New Roman" w:cs="Times New Roman"/>
                <w:sz w:val="24"/>
                <w:szCs w:val="24"/>
                <w:lang w:val="en-US"/>
              </w:rPr>
              <w:t>Organizimi i shërbimeve shëndetësore: Zhvillimi i politikave dhe programet shëndetësore që promovojnë aksesin në kujdesin e shëndetit oral për të gjithë.</w:t>
            </w:r>
          </w:p>
          <w:p w14:paraId="30261120" w14:textId="42BF9B57" w:rsidR="009D3297" w:rsidRPr="005148D2" w:rsidRDefault="009D3297" w:rsidP="005148D2">
            <w:pPr>
              <w:pStyle w:val="ListParagraph"/>
              <w:numPr>
                <w:ilvl w:val="0"/>
                <w:numId w:val="26"/>
              </w:numPr>
              <w:jc w:val="both"/>
              <w:rPr>
                <w:rFonts w:ascii="Times New Roman" w:eastAsia="Times New Roman" w:hAnsi="Times New Roman" w:cs="Times New Roman"/>
                <w:sz w:val="24"/>
                <w:szCs w:val="24"/>
                <w:lang w:val="en-US"/>
              </w:rPr>
            </w:pPr>
            <w:r w:rsidRPr="009D3297">
              <w:rPr>
                <w:rFonts w:ascii="Times New Roman" w:eastAsia="Times New Roman" w:hAnsi="Times New Roman" w:cs="Times New Roman"/>
                <w:sz w:val="24"/>
                <w:szCs w:val="24"/>
              </w:rPr>
              <w:t>Patologjia orale është fushë e mjekësisë dentare që merret me diagnostikimin, trajtimin dhe monitorimin e sëmundjeve dhe gjendjeve patologjike të mukozës së gojës dhe të indeve të tjera të lidhura me gojën. Këtu përfshihen:</w:t>
            </w:r>
          </w:p>
          <w:p w14:paraId="43179448" w14:textId="77777777" w:rsidR="00FE0E05" w:rsidRPr="00FE0E05" w:rsidRDefault="00FE0E05" w:rsidP="009D3297">
            <w:pPr>
              <w:pStyle w:val="ListParagraph"/>
              <w:numPr>
                <w:ilvl w:val="0"/>
                <w:numId w:val="26"/>
              </w:numPr>
              <w:jc w:val="both"/>
              <w:rPr>
                <w:rFonts w:ascii="Times New Roman" w:eastAsia="Times New Roman" w:hAnsi="Times New Roman" w:cs="Times New Roman"/>
                <w:sz w:val="24"/>
                <w:szCs w:val="24"/>
              </w:rPr>
            </w:pPr>
            <w:r w:rsidRPr="00FE0E05">
              <w:rPr>
                <w:rFonts w:ascii="Times New Roman" w:eastAsia="Times New Roman" w:hAnsi="Times New Roman" w:cs="Times New Roman"/>
                <w:sz w:val="24"/>
                <w:szCs w:val="24"/>
              </w:rPr>
              <w:t>Sëmundjet karioze: Kariesi dentar është një prej sëmundjeve më të zakonshme dhe përfshin procesin e shkatërrimit të dhëmbëve nga acidët që prodhojnë bakteret në gojë.</w:t>
            </w:r>
          </w:p>
          <w:p w14:paraId="7AA06778" w14:textId="77777777" w:rsidR="00FE0E05" w:rsidRPr="00FE0E05" w:rsidRDefault="00FE0E05" w:rsidP="009D3297">
            <w:pPr>
              <w:pStyle w:val="ListParagraph"/>
              <w:numPr>
                <w:ilvl w:val="0"/>
                <w:numId w:val="26"/>
              </w:numPr>
              <w:jc w:val="both"/>
              <w:rPr>
                <w:rFonts w:ascii="Times New Roman" w:eastAsia="Times New Roman" w:hAnsi="Times New Roman" w:cs="Times New Roman"/>
                <w:sz w:val="24"/>
                <w:szCs w:val="24"/>
              </w:rPr>
            </w:pPr>
            <w:r w:rsidRPr="00FE0E05">
              <w:rPr>
                <w:rFonts w:ascii="Times New Roman" w:eastAsia="Times New Roman" w:hAnsi="Times New Roman" w:cs="Times New Roman"/>
                <w:sz w:val="24"/>
                <w:szCs w:val="24"/>
              </w:rPr>
              <w:t>Sëmundjet periodontale: Këto janë sëmundje që prekin strukturat rreth dhëmbit si gingiviti (inflamacioni i gingivës) dhe periodontiti (infeksioni i thellë i mbeshtetjes së dhëmbit).</w:t>
            </w:r>
          </w:p>
          <w:p w14:paraId="76AE5436" w14:textId="77777777" w:rsidR="00FE0E05" w:rsidRPr="00FE0E05" w:rsidRDefault="00FE0E05" w:rsidP="009D3297">
            <w:pPr>
              <w:pStyle w:val="ListParagraph"/>
              <w:numPr>
                <w:ilvl w:val="0"/>
                <w:numId w:val="26"/>
              </w:numPr>
              <w:jc w:val="both"/>
              <w:rPr>
                <w:rFonts w:ascii="Times New Roman" w:eastAsia="Times New Roman" w:hAnsi="Times New Roman" w:cs="Times New Roman"/>
                <w:sz w:val="24"/>
                <w:szCs w:val="24"/>
              </w:rPr>
            </w:pPr>
            <w:r w:rsidRPr="00FE0E05">
              <w:rPr>
                <w:rFonts w:ascii="Times New Roman" w:eastAsia="Times New Roman" w:hAnsi="Times New Roman" w:cs="Times New Roman"/>
                <w:sz w:val="24"/>
                <w:szCs w:val="24"/>
              </w:rPr>
              <w:t>Tumoret dhe lezionet: Përfshijnë rritje të jashtëzakonshme në gojë që mund të jenë prej natyre të ndryshme, nga benignet deri në të këqijat.</w:t>
            </w:r>
          </w:p>
          <w:p w14:paraId="1693907D" w14:textId="18E191EF" w:rsidR="003E3A9C" w:rsidRPr="003E3A9C" w:rsidRDefault="00FE0E05" w:rsidP="00FE0E05">
            <w:pPr>
              <w:pStyle w:val="ListParagraph"/>
              <w:ind w:left="466"/>
              <w:jc w:val="both"/>
              <w:rPr>
                <w:rFonts w:ascii="Georgia" w:eastAsia="Times New Roman" w:hAnsi="Georgia"/>
                <w:sz w:val="24"/>
                <w:szCs w:val="24"/>
              </w:rPr>
            </w:pPr>
            <w:r w:rsidRPr="00FE0E05">
              <w:rPr>
                <w:rFonts w:ascii="Times New Roman" w:eastAsia="Times New Roman" w:hAnsi="Times New Roman" w:cs="Times New Roman"/>
                <w:sz w:val="24"/>
                <w:szCs w:val="24"/>
              </w:rPr>
              <w:t>Në kontekstin e një qasjeje të bazuar në dëshmi për studentët e fakultetit teknik dentar, është e rëndësishme që ata të kenë njohuri të thella për këto dy fusha.</w:t>
            </w:r>
          </w:p>
        </w:tc>
      </w:tr>
      <w:tr w:rsidR="00605CEC" w:rsidRPr="00125F90" w14:paraId="339B9360" w14:textId="77777777" w:rsidTr="001563E9">
        <w:trPr>
          <w:trHeight w:hRule="exact" w:val="288"/>
        </w:trPr>
        <w:tc>
          <w:tcPr>
            <w:tcW w:w="2276" w:type="dxa"/>
            <w:vMerge w:val="restart"/>
            <w:shd w:val="clear" w:color="auto" w:fill="D9E2F3" w:themeFill="accent5" w:themeFillTint="33"/>
            <w:vAlign w:val="center"/>
          </w:tcPr>
          <w:p w14:paraId="4F7A9E17" w14:textId="77777777" w:rsidR="00605CEC" w:rsidRPr="007161B7" w:rsidRDefault="00605CEC" w:rsidP="00D51F25">
            <w:pPr>
              <w:rPr>
                <w:rFonts w:ascii="Times New Roman" w:hAnsi="Times New Roman" w:cs="Times New Roman"/>
                <w:b/>
                <w:sz w:val="24"/>
                <w:szCs w:val="24"/>
              </w:rPr>
            </w:pPr>
            <w:r w:rsidRPr="007161B7">
              <w:rPr>
                <w:rFonts w:ascii="Times New Roman" w:hAnsi="Times New Roman" w:cs="Times New Roman"/>
                <w:b/>
                <w:sz w:val="24"/>
                <w:szCs w:val="24"/>
              </w:rPr>
              <w:lastRenderedPageBreak/>
              <w:t>P</w:t>
            </w:r>
            <w:r w:rsidR="00567E01" w:rsidRPr="007161B7">
              <w:rPr>
                <w:rFonts w:ascii="Times New Roman" w:hAnsi="Times New Roman" w:cs="Times New Roman"/>
                <w:b/>
                <w:sz w:val="24"/>
                <w:szCs w:val="24"/>
              </w:rPr>
              <w:t>ë</w:t>
            </w:r>
            <w:r w:rsidRPr="007161B7">
              <w:rPr>
                <w:rFonts w:ascii="Times New Roman" w:hAnsi="Times New Roman" w:cs="Times New Roman"/>
                <w:b/>
                <w:sz w:val="24"/>
                <w:szCs w:val="24"/>
              </w:rPr>
              <w:t>rmbajtja</w:t>
            </w:r>
          </w:p>
        </w:tc>
        <w:tc>
          <w:tcPr>
            <w:tcW w:w="5402" w:type="dxa"/>
            <w:gridSpan w:val="3"/>
            <w:shd w:val="clear" w:color="auto" w:fill="F2F2F2" w:themeFill="background1" w:themeFillShade="F2"/>
          </w:tcPr>
          <w:p w14:paraId="2E0FA502" w14:textId="3CEF2E09" w:rsidR="00605CEC" w:rsidRPr="00D22625" w:rsidRDefault="00622A8A" w:rsidP="00D51F25">
            <w:pPr>
              <w:rPr>
                <w:rFonts w:ascii="Times New Roman" w:hAnsi="Times New Roman" w:cs="Times New Roman"/>
                <w:b/>
                <w:sz w:val="24"/>
                <w:szCs w:val="24"/>
              </w:rPr>
            </w:pPr>
            <w:r w:rsidRPr="00D22625">
              <w:rPr>
                <w:rFonts w:ascii="Times New Roman" w:hAnsi="Times New Roman" w:cs="Times New Roman"/>
                <w:b/>
                <w:sz w:val="24"/>
                <w:szCs w:val="24"/>
              </w:rPr>
              <w:t>Plani Javor</w:t>
            </w:r>
          </w:p>
        </w:tc>
        <w:tc>
          <w:tcPr>
            <w:tcW w:w="1338" w:type="dxa"/>
            <w:shd w:val="clear" w:color="auto" w:fill="F2F2F2" w:themeFill="background1" w:themeFillShade="F2"/>
          </w:tcPr>
          <w:p w14:paraId="293A1099" w14:textId="77777777" w:rsidR="00605CEC" w:rsidRPr="00024119" w:rsidRDefault="00605CEC" w:rsidP="00D51F25">
            <w:pPr>
              <w:jc w:val="center"/>
              <w:rPr>
                <w:rFonts w:ascii="Times New Roman" w:hAnsi="Times New Roman" w:cs="Times New Roman"/>
                <w:b/>
                <w:sz w:val="24"/>
                <w:szCs w:val="24"/>
              </w:rPr>
            </w:pPr>
            <w:r w:rsidRPr="00024119">
              <w:rPr>
                <w:rFonts w:ascii="Times New Roman" w:hAnsi="Times New Roman" w:cs="Times New Roman"/>
                <w:b/>
                <w:sz w:val="24"/>
                <w:szCs w:val="24"/>
              </w:rPr>
              <w:t>Java</w:t>
            </w:r>
          </w:p>
        </w:tc>
      </w:tr>
      <w:tr w:rsidR="00605CEC" w:rsidRPr="00125F90" w14:paraId="0801E92C" w14:textId="77777777" w:rsidTr="001563E9">
        <w:trPr>
          <w:trHeight w:hRule="exact" w:val="1135"/>
        </w:trPr>
        <w:tc>
          <w:tcPr>
            <w:tcW w:w="2276" w:type="dxa"/>
            <w:vMerge/>
            <w:shd w:val="clear" w:color="auto" w:fill="D9E2F3" w:themeFill="accent5" w:themeFillTint="33"/>
            <w:vAlign w:val="center"/>
          </w:tcPr>
          <w:p w14:paraId="67B6C0EE" w14:textId="77777777" w:rsidR="00605CEC" w:rsidRPr="00125F90" w:rsidRDefault="00605CEC" w:rsidP="00D51F25">
            <w:pPr>
              <w:jc w:val="center"/>
              <w:rPr>
                <w:rFonts w:ascii="Georgia" w:hAnsi="Georgia" w:cs="Arial"/>
                <w:sz w:val="24"/>
                <w:szCs w:val="24"/>
              </w:rPr>
            </w:pPr>
          </w:p>
        </w:tc>
        <w:tc>
          <w:tcPr>
            <w:tcW w:w="5402" w:type="dxa"/>
            <w:gridSpan w:val="3"/>
          </w:tcPr>
          <w:p w14:paraId="6CF7F03B" w14:textId="77777777" w:rsidR="006B5B7A" w:rsidRPr="006B5B7A" w:rsidRDefault="006B5B7A" w:rsidP="006B5B7A">
            <w:pPr>
              <w:rPr>
                <w:rFonts w:ascii="Times New Roman" w:hAnsi="Times New Roman" w:cs="Times New Roman"/>
                <w:sz w:val="24"/>
                <w:szCs w:val="24"/>
                <w:lang w:val="en-US"/>
              </w:rPr>
            </w:pPr>
            <w:r w:rsidRPr="006B5B7A">
              <w:rPr>
                <w:rFonts w:ascii="Times New Roman" w:hAnsi="Times New Roman" w:cs="Times New Roman"/>
                <w:sz w:val="24"/>
                <w:szCs w:val="24"/>
                <w:lang w:val="en-US"/>
              </w:rPr>
              <w:t xml:space="preserve">Koncepti i shëndetit publik, </w:t>
            </w:r>
          </w:p>
          <w:p w14:paraId="7EC7F1C1" w14:textId="77777777" w:rsidR="006B5B7A" w:rsidRPr="006B5B7A" w:rsidRDefault="006B5B7A" w:rsidP="006B5B7A">
            <w:pPr>
              <w:numPr>
                <w:ilvl w:val="0"/>
                <w:numId w:val="27"/>
              </w:numPr>
              <w:rPr>
                <w:rFonts w:ascii="Times New Roman" w:hAnsi="Times New Roman" w:cs="Times New Roman"/>
                <w:sz w:val="24"/>
                <w:szCs w:val="24"/>
                <w:lang w:val="en-US"/>
              </w:rPr>
            </w:pPr>
            <w:r w:rsidRPr="006B5B7A">
              <w:rPr>
                <w:rFonts w:ascii="Times New Roman" w:hAnsi="Times New Roman" w:cs="Times New Roman"/>
                <w:sz w:val="24"/>
                <w:szCs w:val="24"/>
                <w:lang w:val="en-US"/>
              </w:rPr>
              <w:t xml:space="preserve">Historiku i shëndetit publik </w:t>
            </w:r>
          </w:p>
          <w:p w14:paraId="57926FB9" w14:textId="77777777" w:rsidR="006B5B7A" w:rsidRPr="006B5B7A" w:rsidRDefault="006B5B7A" w:rsidP="006B5B7A">
            <w:pPr>
              <w:numPr>
                <w:ilvl w:val="0"/>
                <w:numId w:val="27"/>
              </w:numPr>
              <w:rPr>
                <w:rFonts w:ascii="Times New Roman" w:hAnsi="Times New Roman" w:cs="Times New Roman"/>
                <w:sz w:val="24"/>
                <w:szCs w:val="24"/>
                <w:lang w:val="en-US"/>
              </w:rPr>
            </w:pPr>
            <w:r w:rsidRPr="006B5B7A">
              <w:rPr>
                <w:rFonts w:ascii="Times New Roman" w:hAnsi="Times New Roman" w:cs="Times New Roman"/>
                <w:sz w:val="24"/>
                <w:szCs w:val="24"/>
                <w:lang w:val="en-US"/>
              </w:rPr>
              <w:t xml:space="preserve">Shëndeti publik modern ose i ri </w:t>
            </w:r>
          </w:p>
          <w:p w14:paraId="27D4FABA" w14:textId="77777777" w:rsidR="006B5B7A" w:rsidRPr="006B5B7A" w:rsidRDefault="006B5B7A" w:rsidP="006B5B7A">
            <w:pPr>
              <w:numPr>
                <w:ilvl w:val="0"/>
                <w:numId w:val="27"/>
              </w:numPr>
              <w:rPr>
                <w:rFonts w:ascii="Times New Roman" w:hAnsi="Times New Roman" w:cs="Times New Roman"/>
                <w:sz w:val="24"/>
                <w:szCs w:val="24"/>
                <w:lang w:val="en-US"/>
              </w:rPr>
            </w:pPr>
            <w:r w:rsidRPr="006B5B7A">
              <w:rPr>
                <w:rFonts w:ascii="Times New Roman" w:hAnsi="Times New Roman" w:cs="Times New Roman"/>
                <w:sz w:val="24"/>
                <w:szCs w:val="24"/>
                <w:lang w:val="en-US"/>
              </w:rPr>
              <w:t xml:space="preserve">Shëndet për të gjithë </w:t>
            </w:r>
          </w:p>
          <w:p w14:paraId="691459A7" w14:textId="7FF173E4" w:rsidR="00605CEC" w:rsidRPr="00D22625" w:rsidRDefault="00605CEC" w:rsidP="00D51F25">
            <w:pPr>
              <w:rPr>
                <w:rFonts w:ascii="Times New Roman" w:hAnsi="Times New Roman" w:cs="Times New Roman"/>
                <w:sz w:val="24"/>
                <w:szCs w:val="24"/>
              </w:rPr>
            </w:pPr>
          </w:p>
        </w:tc>
        <w:tc>
          <w:tcPr>
            <w:tcW w:w="1338" w:type="dxa"/>
          </w:tcPr>
          <w:p w14:paraId="4CC04AC9" w14:textId="77777777" w:rsidR="00605CEC" w:rsidRPr="00024119" w:rsidRDefault="00605CEC" w:rsidP="00D51F25">
            <w:pPr>
              <w:jc w:val="center"/>
              <w:rPr>
                <w:rFonts w:ascii="Times New Roman" w:hAnsi="Times New Roman" w:cs="Times New Roman"/>
                <w:sz w:val="24"/>
                <w:szCs w:val="24"/>
              </w:rPr>
            </w:pPr>
            <w:r w:rsidRPr="00024119">
              <w:rPr>
                <w:rFonts w:ascii="Times New Roman" w:hAnsi="Times New Roman" w:cs="Times New Roman"/>
                <w:sz w:val="24"/>
                <w:szCs w:val="24"/>
              </w:rPr>
              <w:t>1</w:t>
            </w:r>
          </w:p>
        </w:tc>
      </w:tr>
      <w:tr w:rsidR="00605CEC" w:rsidRPr="00125F90" w14:paraId="44672FC9" w14:textId="77777777" w:rsidTr="001563E9">
        <w:trPr>
          <w:trHeight w:hRule="exact" w:val="1162"/>
        </w:trPr>
        <w:tc>
          <w:tcPr>
            <w:tcW w:w="2276" w:type="dxa"/>
            <w:vMerge/>
            <w:shd w:val="clear" w:color="auto" w:fill="D9E2F3" w:themeFill="accent5" w:themeFillTint="33"/>
            <w:vAlign w:val="center"/>
          </w:tcPr>
          <w:p w14:paraId="4C5B02E4" w14:textId="77777777" w:rsidR="00605CEC" w:rsidRPr="00125F90" w:rsidRDefault="00605CEC" w:rsidP="00D51F25">
            <w:pPr>
              <w:jc w:val="center"/>
              <w:rPr>
                <w:rFonts w:ascii="Georgia" w:hAnsi="Georgia" w:cs="Arial"/>
                <w:sz w:val="24"/>
                <w:szCs w:val="24"/>
              </w:rPr>
            </w:pPr>
          </w:p>
        </w:tc>
        <w:tc>
          <w:tcPr>
            <w:tcW w:w="5402" w:type="dxa"/>
            <w:gridSpan w:val="3"/>
          </w:tcPr>
          <w:p w14:paraId="07B000B7" w14:textId="77777777" w:rsidR="006B5B7A" w:rsidRPr="006B5B7A" w:rsidRDefault="006B5B7A" w:rsidP="006B5B7A">
            <w:pPr>
              <w:rPr>
                <w:rFonts w:ascii="Times New Roman" w:hAnsi="Times New Roman" w:cs="Times New Roman"/>
                <w:sz w:val="24"/>
                <w:szCs w:val="24"/>
                <w:lang w:val="it-IT"/>
              </w:rPr>
            </w:pPr>
            <w:r w:rsidRPr="006B5B7A">
              <w:rPr>
                <w:rFonts w:ascii="Times New Roman" w:hAnsi="Times New Roman" w:cs="Times New Roman"/>
                <w:sz w:val="24"/>
                <w:szCs w:val="24"/>
                <w:lang w:val="it-IT"/>
              </w:rPr>
              <w:t>Metodat e punës në shëndetin publik</w:t>
            </w:r>
          </w:p>
          <w:p w14:paraId="0618103A" w14:textId="77777777" w:rsidR="006B5B7A" w:rsidRPr="006B5B7A" w:rsidRDefault="006B5B7A" w:rsidP="006B5B7A">
            <w:pPr>
              <w:numPr>
                <w:ilvl w:val="0"/>
                <w:numId w:val="28"/>
              </w:numPr>
              <w:rPr>
                <w:rFonts w:ascii="Times New Roman" w:hAnsi="Times New Roman" w:cs="Times New Roman"/>
                <w:sz w:val="24"/>
                <w:szCs w:val="24"/>
                <w:lang w:val="it-IT"/>
              </w:rPr>
            </w:pPr>
            <w:r w:rsidRPr="006B5B7A">
              <w:rPr>
                <w:rFonts w:ascii="Times New Roman" w:hAnsi="Times New Roman" w:cs="Times New Roman"/>
                <w:sz w:val="24"/>
                <w:szCs w:val="24"/>
                <w:lang w:val="it-IT"/>
              </w:rPr>
              <w:t>Programet shëndetësore publike dhe ndërhyrjet</w:t>
            </w:r>
          </w:p>
          <w:p w14:paraId="5A8AD0B9" w14:textId="1965A833" w:rsidR="00605CEC" w:rsidRPr="006B5B7A" w:rsidRDefault="006B5B7A" w:rsidP="006B5B7A">
            <w:pPr>
              <w:pStyle w:val="ListParagraph"/>
              <w:numPr>
                <w:ilvl w:val="0"/>
                <w:numId w:val="28"/>
              </w:numPr>
              <w:rPr>
                <w:rFonts w:ascii="Times New Roman" w:hAnsi="Times New Roman" w:cs="Times New Roman"/>
                <w:sz w:val="24"/>
                <w:szCs w:val="24"/>
                <w:lang w:val="it-IT"/>
              </w:rPr>
            </w:pPr>
            <w:r w:rsidRPr="006B5B7A">
              <w:rPr>
                <w:rFonts w:ascii="Times New Roman" w:hAnsi="Times New Roman" w:cs="Times New Roman"/>
                <w:sz w:val="24"/>
                <w:szCs w:val="24"/>
                <w:lang w:val="it-IT"/>
              </w:rPr>
              <w:t xml:space="preserve">Aplikimi i parimeve të shëndetit publik </w:t>
            </w:r>
          </w:p>
        </w:tc>
        <w:tc>
          <w:tcPr>
            <w:tcW w:w="1338" w:type="dxa"/>
          </w:tcPr>
          <w:p w14:paraId="1A7638A1" w14:textId="77777777" w:rsidR="00605CEC" w:rsidRPr="00024119" w:rsidRDefault="00605CEC" w:rsidP="00D51F25">
            <w:pPr>
              <w:jc w:val="center"/>
              <w:rPr>
                <w:rFonts w:ascii="Times New Roman" w:hAnsi="Times New Roman" w:cs="Times New Roman"/>
                <w:sz w:val="24"/>
                <w:szCs w:val="24"/>
              </w:rPr>
            </w:pPr>
            <w:r w:rsidRPr="00024119">
              <w:rPr>
                <w:rFonts w:ascii="Times New Roman" w:hAnsi="Times New Roman" w:cs="Times New Roman"/>
                <w:sz w:val="24"/>
                <w:szCs w:val="24"/>
              </w:rPr>
              <w:t>2</w:t>
            </w:r>
          </w:p>
        </w:tc>
      </w:tr>
      <w:tr w:rsidR="00605CEC" w:rsidRPr="00125F90" w14:paraId="6FAA7C2B" w14:textId="77777777" w:rsidTr="00AE0856">
        <w:trPr>
          <w:trHeight w:hRule="exact" w:val="1162"/>
        </w:trPr>
        <w:tc>
          <w:tcPr>
            <w:tcW w:w="2276" w:type="dxa"/>
            <w:vMerge/>
            <w:shd w:val="clear" w:color="auto" w:fill="D9E2F3" w:themeFill="accent5" w:themeFillTint="33"/>
            <w:vAlign w:val="center"/>
          </w:tcPr>
          <w:p w14:paraId="45A10DCF" w14:textId="77777777" w:rsidR="00605CEC" w:rsidRPr="00125F90" w:rsidRDefault="00605CEC" w:rsidP="00D51F25">
            <w:pPr>
              <w:jc w:val="center"/>
              <w:rPr>
                <w:rFonts w:ascii="Georgia" w:hAnsi="Georgia" w:cs="Arial"/>
                <w:sz w:val="24"/>
                <w:szCs w:val="24"/>
              </w:rPr>
            </w:pPr>
          </w:p>
        </w:tc>
        <w:tc>
          <w:tcPr>
            <w:tcW w:w="5402" w:type="dxa"/>
            <w:gridSpan w:val="3"/>
          </w:tcPr>
          <w:p w14:paraId="0CCE3322" w14:textId="77777777" w:rsidR="00AE0856" w:rsidRPr="00AE0856" w:rsidRDefault="00AE0856" w:rsidP="00AE0856">
            <w:pPr>
              <w:rPr>
                <w:rFonts w:ascii="Times New Roman" w:hAnsi="Times New Roman" w:cs="Times New Roman"/>
                <w:sz w:val="24"/>
                <w:szCs w:val="24"/>
                <w:lang w:val="it-IT"/>
              </w:rPr>
            </w:pPr>
            <w:r w:rsidRPr="00AE0856">
              <w:rPr>
                <w:rFonts w:ascii="Times New Roman" w:hAnsi="Times New Roman" w:cs="Times New Roman"/>
                <w:sz w:val="24"/>
                <w:szCs w:val="24"/>
                <w:lang w:val="it-IT"/>
              </w:rPr>
              <w:t xml:space="preserve">Masat e Kujdesit shëndetësorë </w:t>
            </w:r>
          </w:p>
          <w:p w14:paraId="5D8C499C" w14:textId="77777777" w:rsidR="00AE0856" w:rsidRPr="00AE0856" w:rsidRDefault="00AE0856" w:rsidP="00AE0856">
            <w:pPr>
              <w:rPr>
                <w:rFonts w:ascii="Times New Roman" w:hAnsi="Times New Roman" w:cs="Times New Roman"/>
                <w:sz w:val="24"/>
                <w:szCs w:val="24"/>
                <w:lang w:val="it-IT"/>
              </w:rPr>
            </w:pPr>
            <w:r w:rsidRPr="00AE0856">
              <w:rPr>
                <w:rFonts w:ascii="Times New Roman" w:hAnsi="Times New Roman" w:cs="Times New Roman"/>
                <w:sz w:val="24"/>
                <w:szCs w:val="24"/>
                <w:lang w:val="it-IT"/>
              </w:rPr>
              <w:t>•      Qëllimet strategjike të masave të kujdesit shëndetësorë</w:t>
            </w:r>
          </w:p>
          <w:p w14:paraId="4E9B853B" w14:textId="69F0D098" w:rsidR="00605CEC" w:rsidRPr="00D22625" w:rsidRDefault="00AE0856" w:rsidP="00AE0856">
            <w:pPr>
              <w:rPr>
                <w:rFonts w:ascii="Times New Roman" w:hAnsi="Times New Roman" w:cs="Times New Roman"/>
                <w:sz w:val="24"/>
                <w:szCs w:val="24"/>
                <w:lang w:val="it-IT"/>
              </w:rPr>
            </w:pPr>
            <w:r w:rsidRPr="00AE0856">
              <w:rPr>
                <w:rFonts w:ascii="Times New Roman" w:hAnsi="Times New Roman" w:cs="Times New Roman"/>
                <w:sz w:val="24"/>
                <w:szCs w:val="24"/>
                <w:lang w:val="it-IT"/>
              </w:rPr>
              <w:t>•      Spektri i masave të kujdesit shëndetësorë</w:t>
            </w:r>
          </w:p>
        </w:tc>
        <w:tc>
          <w:tcPr>
            <w:tcW w:w="1338" w:type="dxa"/>
          </w:tcPr>
          <w:p w14:paraId="3F5309C4" w14:textId="77777777" w:rsidR="00605CEC" w:rsidRPr="00024119" w:rsidRDefault="00605CEC" w:rsidP="00D51F25">
            <w:pPr>
              <w:jc w:val="center"/>
              <w:rPr>
                <w:rFonts w:ascii="Times New Roman" w:hAnsi="Times New Roman" w:cs="Times New Roman"/>
                <w:sz w:val="24"/>
                <w:szCs w:val="24"/>
              </w:rPr>
            </w:pPr>
            <w:r w:rsidRPr="00024119">
              <w:rPr>
                <w:rFonts w:ascii="Times New Roman" w:hAnsi="Times New Roman" w:cs="Times New Roman"/>
                <w:sz w:val="24"/>
                <w:szCs w:val="24"/>
              </w:rPr>
              <w:t>3</w:t>
            </w:r>
          </w:p>
        </w:tc>
      </w:tr>
      <w:tr w:rsidR="00677D77" w:rsidRPr="00125F90" w14:paraId="7AAFE436" w14:textId="77777777" w:rsidTr="00136032">
        <w:trPr>
          <w:trHeight w:hRule="exact" w:val="2062"/>
        </w:trPr>
        <w:tc>
          <w:tcPr>
            <w:tcW w:w="2276" w:type="dxa"/>
            <w:vMerge/>
            <w:shd w:val="clear" w:color="auto" w:fill="D9E2F3" w:themeFill="accent5" w:themeFillTint="33"/>
            <w:vAlign w:val="center"/>
          </w:tcPr>
          <w:p w14:paraId="7A6A60E6" w14:textId="77777777" w:rsidR="00677D77" w:rsidRPr="00125F90" w:rsidRDefault="00677D77" w:rsidP="00D51F25">
            <w:pPr>
              <w:jc w:val="center"/>
              <w:rPr>
                <w:rFonts w:ascii="Georgia" w:hAnsi="Georgia" w:cs="Arial"/>
                <w:sz w:val="24"/>
                <w:szCs w:val="24"/>
              </w:rPr>
            </w:pPr>
          </w:p>
        </w:tc>
        <w:tc>
          <w:tcPr>
            <w:tcW w:w="5402" w:type="dxa"/>
            <w:gridSpan w:val="3"/>
          </w:tcPr>
          <w:p w14:paraId="5897CEDB" w14:textId="77777777" w:rsidR="00136032" w:rsidRPr="00136032" w:rsidRDefault="00136032" w:rsidP="00136032">
            <w:pPr>
              <w:rPr>
                <w:rFonts w:ascii="Times New Roman" w:hAnsi="Times New Roman" w:cs="Times New Roman"/>
                <w:sz w:val="24"/>
                <w:szCs w:val="24"/>
              </w:rPr>
            </w:pPr>
            <w:r w:rsidRPr="00136032">
              <w:rPr>
                <w:rFonts w:ascii="Times New Roman" w:hAnsi="Times New Roman" w:cs="Times New Roman"/>
                <w:sz w:val="24"/>
                <w:szCs w:val="24"/>
              </w:rPr>
              <w:t>Kujdesi primar shëndetësorë</w:t>
            </w:r>
          </w:p>
          <w:p w14:paraId="52E786F1" w14:textId="77777777" w:rsidR="00136032" w:rsidRPr="00136032" w:rsidRDefault="00136032" w:rsidP="00136032">
            <w:pPr>
              <w:rPr>
                <w:rFonts w:ascii="Times New Roman" w:hAnsi="Times New Roman" w:cs="Times New Roman"/>
                <w:sz w:val="24"/>
                <w:szCs w:val="24"/>
              </w:rPr>
            </w:pPr>
            <w:r w:rsidRPr="00136032">
              <w:rPr>
                <w:rFonts w:ascii="Times New Roman" w:hAnsi="Times New Roman" w:cs="Times New Roman"/>
                <w:sz w:val="24"/>
                <w:szCs w:val="24"/>
              </w:rPr>
              <w:t>•        Qendrat e mjekësisë familjare (shtëpitë e shëndetit)</w:t>
            </w:r>
          </w:p>
          <w:p w14:paraId="1730AE29" w14:textId="77777777" w:rsidR="00136032" w:rsidRPr="00136032" w:rsidRDefault="00136032" w:rsidP="00136032">
            <w:pPr>
              <w:rPr>
                <w:rFonts w:ascii="Times New Roman" w:hAnsi="Times New Roman" w:cs="Times New Roman"/>
                <w:sz w:val="24"/>
                <w:szCs w:val="24"/>
              </w:rPr>
            </w:pPr>
            <w:r w:rsidRPr="00136032">
              <w:rPr>
                <w:rFonts w:ascii="Times New Roman" w:hAnsi="Times New Roman" w:cs="Times New Roman"/>
                <w:sz w:val="24"/>
                <w:szCs w:val="24"/>
              </w:rPr>
              <w:t>•       Praktika private shëndetësore</w:t>
            </w:r>
          </w:p>
          <w:p w14:paraId="5E144B51" w14:textId="0D8DB8B5" w:rsidR="00677D77" w:rsidRPr="00D22625" w:rsidRDefault="00136032" w:rsidP="00136032">
            <w:pPr>
              <w:rPr>
                <w:rFonts w:ascii="Times New Roman" w:hAnsi="Times New Roman" w:cs="Times New Roman"/>
                <w:sz w:val="24"/>
                <w:szCs w:val="24"/>
              </w:rPr>
            </w:pPr>
            <w:r w:rsidRPr="00136032">
              <w:rPr>
                <w:rFonts w:ascii="Times New Roman" w:hAnsi="Times New Roman" w:cs="Times New Roman"/>
                <w:sz w:val="24"/>
                <w:szCs w:val="24"/>
              </w:rPr>
              <w:t>•       Kujdesi primar shëndetësorë, mjekësia familjare dhekujdesi shëndetësor ndaj foshnjave dhe fëmijëve parashkollor</w:t>
            </w:r>
            <w:r w:rsidR="001E6C1C">
              <w:rPr>
                <w:rFonts w:ascii="Times New Roman" w:hAnsi="Times New Roman" w:cs="Times New Roman"/>
                <w:sz w:val="24"/>
                <w:szCs w:val="24"/>
              </w:rPr>
              <w:t>, qasja dhe masat e shëndetit publik oral</w:t>
            </w:r>
          </w:p>
        </w:tc>
        <w:tc>
          <w:tcPr>
            <w:tcW w:w="1338" w:type="dxa"/>
          </w:tcPr>
          <w:p w14:paraId="4B9A54B1" w14:textId="77777777" w:rsidR="00677D77" w:rsidRPr="00024119" w:rsidRDefault="00677D77" w:rsidP="00D51F25">
            <w:pPr>
              <w:jc w:val="center"/>
              <w:rPr>
                <w:rFonts w:ascii="Times New Roman" w:hAnsi="Times New Roman" w:cs="Times New Roman"/>
                <w:sz w:val="24"/>
                <w:szCs w:val="24"/>
              </w:rPr>
            </w:pPr>
            <w:r w:rsidRPr="00024119">
              <w:rPr>
                <w:rFonts w:ascii="Times New Roman" w:hAnsi="Times New Roman" w:cs="Times New Roman"/>
                <w:sz w:val="24"/>
                <w:szCs w:val="24"/>
              </w:rPr>
              <w:t>4</w:t>
            </w:r>
          </w:p>
        </w:tc>
      </w:tr>
      <w:tr w:rsidR="00677D77" w:rsidRPr="00125F90" w14:paraId="7A1F4D58" w14:textId="77777777" w:rsidTr="001563E9">
        <w:trPr>
          <w:trHeight w:hRule="exact" w:val="1351"/>
        </w:trPr>
        <w:tc>
          <w:tcPr>
            <w:tcW w:w="2276" w:type="dxa"/>
            <w:vMerge/>
            <w:shd w:val="clear" w:color="auto" w:fill="D9E2F3" w:themeFill="accent5" w:themeFillTint="33"/>
            <w:vAlign w:val="center"/>
          </w:tcPr>
          <w:p w14:paraId="48D2EA9F" w14:textId="77777777" w:rsidR="00677D77" w:rsidRPr="00125F90" w:rsidRDefault="00677D77" w:rsidP="00D51F25">
            <w:pPr>
              <w:jc w:val="center"/>
              <w:rPr>
                <w:rFonts w:ascii="Georgia" w:hAnsi="Georgia" w:cs="Arial"/>
                <w:sz w:val="24"/>
                <w:szCs w:val="24"/>
              </w:rPr>
            </w:pPr>
          </w:p>
        </w:tc>
        <w:tc>
          <w:tcPr>
            <w:tcW w:w="5402" w:type="dxa"/>
            <w:gridSpan w:val="3"/>
          </w:tcPr>
          <w:p w14:paraId="34875539" w14:textId="75E1B853" w:rsidR="00813C76" w:rsidRPr="00813C76" w:rsidRDefault="00813C76" w:rsidP="00813C76">
            <w:pPr>
              <w:rPr>
                <w:rFonts w:ascii="Times New Roman" w:hAnsi="Times New Roman" w:cs="Times New Roman"/>
                <w:sz w:val="24"/>
                <w:szCs w:val="24"/>
              </w:rPr>
            </w:pPr>
            <w:r w:rsidRPr="00813C76">
              <w:rPr>
                <w:rFonts w:ascii="Times New Roman" w:hAnsi="Times New Roman" w:cs="Times New Roman"/>
                <w:sz w:val="24"/>
                <w:szCs w:val="24"/>
              </w:rPr>
              <w:t xml:space="preserve">Masat e shëndetit </w:t>
            </w:r>
            <w:r w:rsidR="001E6C1C">
              <w:rPr>
                <w:rFonts w:ascii="Times New Roman" w:hAnsi="Times New Roman" w:cs="Times New Roman"/>
                <w:sz w:val="24"/>
                <w:szCs w:val="24"/>
              </w:rPr>
              <w:t>publik oral</w:t>
            </w:r>
            <w:r w:rsidRPr="00813C76">
              <w:rPr>
                <w:rFonts w:ascii="Times New Roman" w:hAnsi="Times New Roman" w:cs="Times New Roman"/>
                <w:sz w:val="24"/>
                <w:szCs w:val="24"/>
              </w:rPr>
              <w:t xml:space="preserve"> në nivelin e kujdesit </w:t>
            </w:r>
            <w:r w:rsidR="001E6C1C">
              <w:rPr>
                <w:rFonts w:ascii="Times New Roman" w:hAnsi="Times New Roman" w:cs="Times New Roman"/>
                <w:sz w:val="24"/>
                <w:szCs w:val="24"/>
              </w:rPr>
              <w:t>parësor shëndetësor</w:t>
            </w:r>
          </w:p>
          <w:p w14:paraId="46DD3570" w14:textId="77777777" w:rsidR="00813C76" w:rsidRPr="00813C76" w:rsidRDefault="00813C76" w:rsidP="00813C76">
            <w:pPr>
              <w:numPr>
                <w:ilvl w:val="0"/>
                <w:numId w:val="29"/>
              </w:numPr>
              <w:rPr>
                <w:rFonts w:ascii="Times New Roman" w:hAnsi="Times New Roman" w:cs="Times New Roman"/>
                <w:sz w:val="24"/>
                <w:szCs w:val="24"/>
              </w:rPr>
            </w:pPr>
            <w:r w:rsidRPr="00813C76">
              <w:rPr>
                <w:rFonts w:ascii="Times New Roman" w:hAnsi="Times New Roman" w:cs="Times New Roman"/>
                <w:sz w:val="24"/>
                <w:szCs w:val="24"/>
              </w:rPr>
              <w:t>Masat në promovimin e shëndetit publik oral dhe parandalimin e sëmundjeve</w:t>
            </w:r>
          </w:p>
          <w:p w14:paraId="5E7FAB1A" w14:textId="467FEBD6" w:rsidR="00677D77" w:rsidRPr="00D22625" w:rsidRDefault="00677D77" w:rsidP="00D51F25">
            <w:pPr>
              <w:rPr>
                <w:rFonts w:ascii="Times New Roman" w:hAnsi="Times New Roman" w:cs="Times New Roman"/>
                <w:sz w:val="24"/>
                <w:szCs w:val="24"/>
              </w:rPr>
            </w:pPr>
          </w:p>
        </w:tc>
        <w:tc>
          <w:tcPr>
            <w:tcW w:w="1338" w:type="dxa"/>
          </w:tcPr>
          <w:p w14:paraId="62D40060" w14:textId="77777777" w:rsidR="00677D77" w:rsidRPr="00024119" w:rsidRDefault="00677D77" w:rsidP="00D51F25">
            <w:pPr>
              <w:jc w:val="center"/>
              <w:rPr>
                <w:rFonts w:ascii="Times New Roman" w:hAnsi="Times New Roman" w:cs="Times New Roman"/>
                <w:sz w:val="24"/>
                <w:szCs w:val="24"/>
              </w:rPr>
            </w:pPr>
            <w:r w:rsidRPr="00024119">
              <w:rPr>
                <w:rFonts w:ascii="Times New Roman" w:hAnsi="Times New Roman" w:cs="Times New Roman"/>
                <w:sz w:val="24"/>
                <w:szCs w:val="24"/>
              </w:rPr>
              <w:t>5</w:t>
            </w:r>
          </w:p>
        </w:tc>
      </w:tr>
      <w:tr w:rsidR="00677D77" w:rsidRPr="00125F90" w14:paraId="3F1D4505" w14:textId="77777777" w:rsidTr="001563E9">
        <w:trPr>
          <w:trHeight w:hRule="exact" w:val="541"/>
        </w:trPr>
        <w:tc>
          <w:tcPr>
            <w:tcW w:w="2276" w:type="dxa"/>
            <w:vMerge/>
            <w:shd w:val="clear" w:color="auto" w:fill="D9E2F3" w:themeFill="accent5" w:themeFillTint="33"/>
            <w:vAlign w:val="center"/>
          </w:tcPr>
          <w:p w14:paraId="1DE72D72" w14:textId="77777777" w:rsidR="00677D77" w:rsidRPr="00125F90" w:rsidRDefault="00677D77" w:rsidP="00D51F25">
            <w:pPr>
              <w:jc w:val="center"/>
              <w:rPr>
                <w:rFonts w:ascii="Georgia" w:hAnsi="Georgia" w:cs="Arial"/>
                <w:sz w:val="24"/>
                <w:szCs w:val="24"/>
              </w:rPr>
            </w:pPr>
          </w:p>
        </w:tc>
        <w:tc>
          <w:tcPr>
            <w:tcW w:w="5402" w:type="dxa"/>
            <w:gridSpan w:val="3"/>
          </w:tcPr>
          <w:p w14:paraId="48C72749" w14:textId="6D7F6C1E" w:rsidR="00677D77" w:rsidRPr="00D22625" w:rsidRDefault="00C43AC7" w:rsidP="00D51F25">
            <w:pPr>
              <w:rPr>
                <w:rFonts w:ascii="Times New Roman" w:hAnsi="Times New Roman" w:cs="Times New Roman"/>
                <w:sz w:val="24"/>
                <w:szCs w:val="24"/>
              </w:rPr>
            </w:pPr>
            <w:r w:rsidRPr="00D22625">
              <w:rPr>
                <w:rFonts w:ascii="Times New Roman" w:hAnsi="Times New Roman" w:cs="Times New Roman"/>
                <w:sz w:val="24"/>
                <w:szCs w:val="24"/>
              </w:rPr>
              <w:t>Përgatitja për Seminarë me shembuj nga praktika</w:t>
            </w:r>
          </w:p>
        </w:tc>
        <w:tc>
          <w:tcPr>
            <w:tcW w:w="1338" w:type="dxa"/>
          </w:tcPr>
          <w:p w14:paraId="1B3AF031" w14:textId="77777777" w:rsidR="00677D77" w:rsidRPr="00024119" w:rsidRDefault="00677D77" w:rsidP="00D51F25">
            <w:pPr>
              <w:jc w:val="center"/>
              <w:rPr>
                <w:rFonts w:ascii="Times New Roman" w:hAnsi="Times New Roman" w:cs="Times New Roman"/>
                <w:sz w:val="24"/>
                <w:szCs w:val="24"/>
              </w:rPr>
            </w:pPr>
            <w:r w:rsidRPr="00024119">
              <w:rPr>
                <w:rFonts w:ascii="Times New Roman" w:hAnsi="Times New Roman" w:cs="Times New Roman"/>
                <w:sz w:val="24"/>
                <w:szCs w:val="24"/>
              </w:rPr>
              <w:t>6</w:t>
            </w:r>
          </w:p>
        </w:tc>
      </w:tr>
      <w:tr w:rsidR="009428D7" w:rsidRPr="00125F90" w14:paraId="7C18A2A1" w14:textId="77777777" w:rsidTr="0018032D">
        <w:trPr>
          <w:trHeight w:hRule="exact" w:val="442"/>
        </w:trPr>
        <w:tc>
          <w:tcPr>
            <w:tcW w:w="2276" w:type="dxa"/>
            <w:vMerge/>
            <w:shd w:val="clear" w:color="auto" w:fill="D9E2F3" w:themeFill="accent5" w:themeFillTint="33"/>
            <w:vAlign w:val="center"/>
          </w:tcPr>
          <w:p w14:paraId="60ED93A7" w14:textId="77777777" w:rsidR="009428D7" w:rsidRPr="00125F90" w:rsidRDefault="009428D7" w:rsidP="00D51F25">
            <w:pPr>
              <w:jc w:val="center"/>
              <w:rPr>
                <w:rFonts w:ascii="Georgia" w:hAnsi="Georgia" w:cs="Arial"/>
                <w:sz w:val="24"/>
                <w:szCs w:val="24"/>
              </w:rPr>
            </w:pPr>
          </w:p>
        </w:tc>
        <w:tc>
          <w:tcPr>
            <w:tcW w:w="5402" w:type="dxa"/>
            <w:gridSpan w:val="3"/>
          </w:tcPr>
          <w:p w14:paraId="15464869" w14:textId="188597E1" w:rsidR="009428D7" w:rsidRPr="00D22625" w:rsidRDefault="00C43AC7" w:rsidP="00D51F25">
            <w:pPr>
              <w:rPr>
                <w:rFonts w:ascii="Times New Roman" w:hAnsi="Times New Roman" w:cs="Times New Roman"/>
                <w:sz w:val="24"/>
                <w:szCs w:val="24"/>
              </w:rPr>
            </w:pPr>
            <w:r w:rsidRPr="00D22625">
              <w:rPr>
                <w:rFonts w:ascii="Times New Roman" w:hAnsi="Times New Roman" w:cs="Times New Roman"/>
                <w:sz w:val="24"/>
                <w:szCs w:val="24"/>
              </w:rPr>
              <w:t>Prezantimi i Seminarëve</w:t>
            </w:r>
          </w:p>
        </w:tc>
        <w:tc>
          <w:tcPr>
            <w:tcW w:w="1338" w:type="dxa"/>
          </w:tcPr>
          <w:p w14:paraId="44549659" w14:textId="77777777" w:rsidR="009428D7" w:rsidRPr="00024119" w:rsidRDefault="009428D7" w:rsidP="00D51F25">
            <w:pPr>
              <w:jc w:val="center"/>
              <w:rPr>
                <w:rFonts w:ascii="Times New Roman" w:hAnsi="Times New Roman" w:cs="Times New Roman"/>
                <w:sz w:val="24"/>
                <w:szCs w:val="24"/>
              </w:rPr>
            </w:pPr>
            <w:r w:rsidRPr="00024119">
              <w:rPr>
                <w:rFonts w:ascii="Times New Roman" w:hAnsi="Times New Roman" w:cs="Times New Roman"/>
                <w:sz w:val="24"/>
                <w:szCs w:val="24"/>
              </w:rPr>
              <w:t>7</w:t>
            </w:r>
          </w:p>
        </w:tc>
      </w:tr>
      <w:tr w:rsidR="00251DA1" w:rsidRPr="00125F90" w14:paraId="5D4CA5F1" w14:textId="77777777" w:rsidTr="0018032D">
        <w:trPr>
          <w:trHeight w:hRule="exact" w:val="631"/>
        </w:trPr>
        <w:tc>
          <w:tcPr>
            <w:tcW w:w="2276" w:type="dxa"/>
            <w:vMerge/>
            <w:shd w:val="clear" w:color="auto" w:fill="D9E2F3" w:themeFill="accent5" w:themeFillTint="33"/>
            <w:vAlign w:val="center"/>
          </w:tcPr>
          <w:p w14:paraId="5823F392" w14:textId="77777777" w:rsidR="00251DA1" w:rsidRPr="00125F90" w:rsidRDefault="00251DA1" w:rsidP="00251DA1">
            <w:pPr>
              <w:jc w:val="center"/>
              <w:rPr>
                <w:rFonts w:ascii="Georgia" w:hAnsi="Georgia" w:cs="Arial"/>
                <w:sz w:val="24"/>
                <w:szCs w:val="24"/>
              </w:rPr>
            </w:pPr>
          </w:p>
        </w:tc>
        <w:tc>
          <w:tcPr>
            <w:tcW w:w="5402" w:type="dxa"/>
            <w:gridSpan w:val="3"/>
          </w:tcPr>
          <w:p w14:paraId="3AC2CC95" w14:textId="77777777" w:rsidR="0018032D" w:rsidRDefault="0018032D" w:rsidP="00251DA1">
            <w:pPr>
              <w:rPr>
                <w:rFonts w:ascii="Times New Roman" w:hAnsi="Times New Roman" w:cs="Times New Roman"/>
                <w:sz w:val="24"/>
                <w:szCs w:val="24"/>
                <w:lang w:val="en-US"/>
              </w:rPr>
            </w:pPr>
          </w:p>
          <w:p w14:paraId="76441641" w14:textId="7C53ED48" w:rsidR="00251DA1" w:rsidRPr="0018032D" w:rsidRDefault="0018032D" w:rsidP="00251DA1">
            <w:pPr>
              <w:rPr>
                <w:rFonts w:ascii="Times New Roman" w:hAnsi="Times New Roman" w:cs="Times New Roman"/>
                <w:sz w:val="24"/>
                <w:szCs w:val="24"/>
              </w:rPr>
            </w:pPr>
            <w:r w:rsidRPr="0018032D">
              <w:rPr>
                <w:rFonts w:ascii="Times New Roman" w:hAnsi="Times New Roman" w:cs="Times New Roman"/>
                <w:sz w:val="24"/>
                <w:szCs w:val="24"/>
                <w:lang w:val="en-US"/>
              </w:rPr>
              <w:t>Hyrje në Shëndetin Publik Oral</w:t>
            </w:r>
          </w:p>
        </w:tc>
        <w:tc>
          <w:tcPr>
            <w:tcW w:w="1338" w:type="dxa"/>
          </w:tcPr>
          <w:p w14:paraId="2D16C33C" w14:textId="77777777" w:rsidR="00251DA1" w:rsidRPr="00024119" w:rsidRDefault="00251DA1" w:rsidP="00251DA1">
            <w:pPr>
              <w:jc w:val="center"/>
              <w:rPr>
                <w:rFonts w:ascii="Times New Roman" w:hAnsi="Times New Roman" w:cs="Times New Roman"/>
                <w:sz w:val="24"/>
                <w:szCs w:val="24"/>
              </w:rPr>
            </w:pPr>
            <w:r w:rsidRPr="00024119">
              <w:rPr>
                <w:rFonts w:ascii="Times New Roman" w:hAnsi="Times New Roman" w:cs="Times New Roman"/>
                <w:sz w:val="24"/>
                <w:szCs w:val="24"/>
              </w:rPr>
              <w:t>8</w:t>
            </w:r>
          </w:p>
        </w:tc>
      </w:tr>
      <w:tr w:rsidR="00251DA1" w:rsidRPr="00125F90" w14:paraId="1330DFF9" w14:textId="77777777" w:rsidTr="004467DA">
        <w:trPr>
          <w:trHeight w:hRule="exact" w:val="901"/>
        </w:trPr>
        <w:tc>
          <w:tcPr>
            <w:tcW w:w="2276" w:type="dxa"/>
            <w:vMerge/>
            <w:shd w:val="clear" w:color="auto" w:fill="D9E2F3" w:themeFill="accent5" w:themeFillTint="33"/>
            <w:vAlign w:val="center"/>
          </w:tcPr>
          <w:p w14:paraId="608703E3" w14:textId="77777777" w:rsidR="00251DA1" w:rsidRPr="00125F90" w:rsidRDefault="00251DA1" w:rsidP="00251DA1">
            <w:pPr>
              <w:jc w:val="center"/>
              <w:rPr>
                <w:rFonts w:ascii="Georgia" w:hAnsi="Georgia" w:cs="Arial"/>
                <w:sz w:val="24"/>
                <w:szCs w:val="24"/>
              </w:rPr>
            </w:pPr>
          </w:p>
        </w:tc>
        <w:tc>
          <w:tcPr>
            <w:tcW w:w="5402" w:type="dxa"/>
            <w:gridSpan w:val="3"/>
          </w:tcPr>
          <w:p w14:paraId="127654B8" w14:textId="77777777" w:rsidR="005F7F60" w:rsidRDefault="005F7F60" w:rsidP="00251DA1">
            <w:pPr>
              <w:rPr>
                <w:rStyle w:val="rynqvb"/>
                <w:rFonts w:ascii="Times New Roman" w:hAnsi="Times New Roman" w:cs="Times New Roman"/>
                <w:sz w:val="24"/>
                <w:szCs w:val="24"/>
                <w:lang w:val="sq-AL"/>
              </w:rPr>
            </w:pPr>
          </w:p>
          <w:p w14:paraId="36AD068A" w14:textId="2C960624" w:rsidR="00251DA1" w:rsidRPr="005F7F60" w:rsidRDefault="005F7F60" w:rsidP="00251DA1">
            <w:pPr>
              <w:rPr>
                <w:rFonts w:ascii="Times New Roman" w:hAnsi="Times New Roman" w:cs="Times New Roman"/>
                <w:sz w:val="24"/>
                <w:szCs w:val="24"/>
              </w:rPr>
            </w:pPr>
            <w:r w:rsidRPr="005F7F60">
              <w:rPr>
                <w:rFonts w:ascii="Times New Roman" w:hAnsi="Times New Roman" w:cs="Times New Roman"/>
                <w:sz w:val="24"/>
                <w:szCs w:val="24"/>
                <w:lang w:val="en-US"/>
              </w:rPr>
              <w:t>Përkufizimi dhe shtrirja e shëndetit publik oral</w:t>
            </w:r>
          </w:p>
        </w:tc>
        <w:tc>
          <w:tcPr>
            <w:tcW w:w="1338" w:type="dxa"/>
          </w:tcPr>
          <w:p w14:paraId="26E0A544" w14:textId="77777777" w:rsidR="00251DA1" w:rsidRPr="00024119" w:rsidRDefault="00251DA1" w:rsidP="00251DA1">
            <w:pPr>
              <w:jc w:val="center"/>
              <w:rPr>
                <w:rFonts w:ascii="Times New Roman" w:hAnsi="Times New Roman" w:cs="Times New Roman"/>
                <w:sz w:val="24"/>
                <w:szCs w:val="24"/>
              </w:rPr>
            </w:pPr>
            <w:r w:rsidRPr="00024119">
              <w:rPr>
                <w:rFonts w:ascii="Times New Roman" w:hAnsi="Times New Roman" w:cs="Times New Roman"/>
                <w:sz w:val="24"/>
                <w:szCs w:val="24"/>
              </w:rPr>
              <w:t>9</w:t>
            </w:r>
          </w:p>
        </w:tc>
      </w:tr>
      <w:tr w:rsidR="00251DA1" w:rsidRPr="00125F90" w14:paraId="38310064" w14:textId="77777777" w:rsidTr="00354B81">
        <w:trPr>
          <w:trHeight w:hRule="exact" w:val="991"/>
        </w:trPr>
        <w:tc>
          <w:tcPr>
            <w:tcW w:w="2276" w:type="dxa"/>
            <w:vMerge/>
            <w:shd w:val="clear" w:color="auto" w:fill="D9E2F3" w:themeFill="accent5" w:themeFillTint="33"/>
            <w:vAlign w:val="center"/>
          </w:tcPr>
          <w:p w14:paraId="550D04C2" w14:textId="77777777" w:rsidR="00251DA1" w:rsidRPr="00125F90" w:rsidRDefault="00251DA1" w:rsidP="00251DA1">
            <w:pPr>
              <w:jc w:val="center"/>
              <w:rPr>
                <w:rFonts w:ascii="Georgia" w:hAnsi="Georgia" w:cs="Arial"/>
                <w:sz w:val="24"/>
                <w:szCs w:val="24"/>
              </w:rPr>
            </w:pPr>
          </w:p>
        </w:tc>
        <w:tc>
          <w:tcPr>
            <w:tcW w:w="5402" w:type="dxa"/>
            <w:gridSpan w:val="3"/>
          </w:tcPr>
          <w:p w14:paraId="649FF507" w14:textId="77777777" w:rsidR="004467DA" w:rsidRDefault="004467DA" w:rsidP="00251DA1">
            <w:pPr>
              <w:rPr>
                <w:rStyle w:val="rynqvb"/>
                <w:rFonts w:ascii="Times New Roman" w:hAnsi="Times New Roman" w:cs="Times New Roman"/>
                <w:sz w:val="24"/>
                <w:szCs w:val="24"/>
                <w:lang w:val="sq-AL"/>
              </w:rPr>
            </w:pPr>
          </w:p>
          <w:p w14:paraId="6F7C743E" w14:textId="63F261D4" w:rsidR="00251DA1" w:rsidRPr="00D22625" w:rsidRDefault="004467DA" w:rsidP="00251DA1">
            <w:pPr>
              <w:rPr>
                <w:rFonts w:ascii="Times New Roman" w:hAnsi="Times New Roman" w:cs="Times New Roman"/>
                <w:sz w:val="24"/>
                <w:szCs w:val="24"/>
              </w:rPr>
            </w:pPr>
            <w:r w:rsidRPr="004467DA">
              <w:rPr>
                <w:rStyle w:val="rynqvb"/>
                <w:rFonts w:ascii="Times New Roman" w:hAnsi="Times New Roman" w:cs="Times New Roman"/>
                <w:sz w:val="24"/>
                <w:szCs w:val="24"/>
                <w:lang w:val="sq-AL"/>
              </w:rPr>
              <w:t>Epidemiologjia e sëmundjeve orale në popullata të ndryshme</w:t>
            </w:r>
          </w:p>
        </w:tc>
        <w:tc>
          <w:tcPr>
            <w:tcW w:w="1338" w:type="dxa"/>
          </w:tcPr>
          <w:p w14:paraId="148472B3" w14:textId="77777777" w:rsidR="00251DA1" w:rsidRPr="00024119" w:rsidRDefault="00251DA1" w:rsidP="00251DA1">
            <w:pPr>
              <w:jc w:val="center"/>
              <w:rPr>
                <w:rFonts w:ascii="Times New Roman" w:hAnsi="Times New Roman" w:cs="Times New Roman"/>
                <w:sz w:val="24"/>
                <w:szCs w:val="24"/>
              </w:rPr>
            </w:pPr>
            <w:r w:rsidRPr="00024119">
              <w:rPr>
                <w:rFonts w:ascii="Times New Roman" w:hAnsi="Times New Roman" w:cs="Times New Roman"/>
                <w:sz w:val="24"/>
                <w:szCs w:val="24"/>
              </w:rPr>
              <w:t>10</w:t>
            </w:r>
          </w:p>
        </w:tc>
      </w:tr>
      <w:tr w:rsidR="00251DA1" w:rsidRPr="00125F90" w14:paraId="16DEE93F" w14:textId="77777777" w:rsidTr="008939A2">
        <w:trPr>
          <w:trHeight w:hRule="exact" w:val="991"/>
        </w:trPr>
        <w:tc>
          <w:tcPr>
            <w:tcW w:w="2276" w:type="dxa"/>
            <w:vMerge/>
            <w:shd w:val="clear" w:color="auto" w:fill="D9E2F3" w:themeFill="accent5" w:themeFillTint="33"/>
            <w:vAlign w:val="center"/>
          </w:tcPr>
          <w:p w14:paraId="4AE8BB1E" w14:textId="77777777" w:rsidR="00251DA1" w:rsidRPr="00125F90" w:rsidRDefault="00251DA1" w:rsidP="00251DA1">
            <w:pPr>
              <w:jc w:val="center"/>
              <w:rPr>
                <w:rFonts w:ascii="Georgia" w:hAnsi="Georgia" w:cs="Arial"/>
                <w:sz w:val="24"/>
                <w:szCs w:val="24"/>
              </w:rPr>
            </w:pPr>
          </w:p>
        </w:tc>
        <w:tc>
          <w:tcPr>
            <w:tcW w:w="5402" w:type="dxa"/>
            <w:gridSpan w:val="3"/>
          </w:tcPr>
          <w:p w14:paraId="1127A07F" w14:textId="77777777" w:rsidR="00251DA1" w:rsidRDefault="004467DA" w:rsidP="00251DA1">
            <w:pPr>
              <w:rPr>
                <w:rStyle w:val="rynqvb"/>
                <w:rFonts w:ascii="Times New Roman" w:hAnsi="Times New Roman" w:cs="Times New Roman"/>
                <w:sz w:val="24"/>
                <w:szCs w:val="24"/>
                <w:lang w:val="sq-AL"/>
              </w:rPr>
            </w:pPr>
            <w:r w:rsidRPr="004467DA">
              <w:rPr>
                <w:rStyle w:val="rynqvb"/>
                <w:rFonts w:ascii="Times New Roman" w:hAnsi="Times New Roman" w:cs="Times New Roman"/>
                <w:sz w:val="24"/>
                <w:szCs w:val="24"/>
                <w:lang w:val="sq-AL"/>
              </w:rPr>
              <w:t>Bazat e patologjisë orale</w:t>
            </w:r>
          </w:p>
          <w:p w14:paraId="1E0F838E" w14:textId="77777777" w:rsidR="008939A2" w:rsidRPr="008939A2" w:rsidRDefault="008939A2" w:rsidP="008939A2">
            <w:pPr>
              <w:rPr>
                <w:rFonts w:ascii="Times New Roman" w:hAnsi="Times New Roman" w:cs="Times New Roman"/>
                <w:sz w:val="24"/>
                <w:szCs w:val="24"/>
              </w:rPr>
            </w:pPr>
            <w:r w:rsidRPr="008939A2">
              <w:rPr>
                <w:rFonts w:ascii="Times New Roman" w:hAnsi="Times New Roman" w:cs="Times New Roman"/>
                <w:sz w:val="24"/>
                <w:szCs w:val="24"/>
              </w:rPr>
              <w:t>Shëndeti oral pjesë e rëndësishme e shëndetit publik</w:t>
            </w:r>
          </w:p>
          <w:p w14:paraId="5D5F4FFA" w14:textId="1A8634A1" w:rsidR="008939A2" w:rsidRPr="00D22625" w:rsidRDefault="008939A2" w:rsidP="008939A2">
            <w:pPr>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8939A2">
              <w:rPr>
                <w:rFonts w:ascii="Times New Roman" w:hAnsi="Times New Roman" w:cs="Times New Roman"/>
                <w:sz w:val="24"/>
                <w:szCs w:val="24"/>
              </w:rPr>
              <w:t>Teknikat për kujdesin e shëndetit oral</w:t>
            </w:r>
          </w:p>
        </w:tc>
        <w:tc>
          <w:tcPr>
            <w:tcW w:w="1338" w:type="dxa"/>
          </w:tcPr>
          <w:p w14:paraId="2C8C211C" w14:textId="77777777" w:rsidR="00251DA1" w:rsidRPr="00024119" w:rsidRDefault="00251DA1" w:rsidP="00251DA1">
            <w:pPr>
              <w:jc w:val="center"/>
              <w:rPr>
                <w:rFonts w:ascii="Times New Roman" w:hAnsi="Times New Roman" w:cs="Times New Roman"/>
                <w:sz w:val="24"/>
                <w:szCs w:val="24"/>
              </w:rPr>
            </w:pPr>
            <w:r w:rsidRPr="00024119">
              <w:rPr>
                <w:rFonts w:ascii="Times New Roman" w:hAnsi="Times New Roman" w:cs="Times New Roman"/>
                <w:sz w:val="24"/>
                <w:szCs w:val="24"/>
              </w:rPr>
              <w:t>11</w:t>
            </w:r>
          </w:p>
        </w:tc>
      </w:tr>
      <w:tr w:rsidR="00251DA1" w:rsidRPr="00125F90" w14:paraId="78863631" w14:textId="77777777" w:rsidTr="004467DA">
        <w:trPr>
          <w:trHeight w:hRule="exact" w:val="541"/>
        </w:trPr>
        <w:tc>
          <w:tcPr>
            <w:tcW w:w="2276" w:type="dxa"/>
            <w:vMerge/>
            <w:shd w:val="clear" w:color="auto" w:fill="D9E2F3" w:themeFill="accent5" w:themeFillTint="33"/>
            <w:vAlign w:val="center"/>
          </w:tcPr>
          <w:p w14:paraId="00A6C09A" w14:textId="77777777" w:rsidR="00251DA1" w:rsidRPr="00125F90" w:rsidRDefault="00251DA1" w:rsidP="00251DA1">
            <w:pPr>
              <w:jc w:val="center"/>
              <w:rPr>
                <w:rFonts w:ascii="Georgia" w:hAnsi="Georgia" w:cs="Arial"/>
                <w:sz w:val="24"/>
                <w:szCs w:val="24"/>
              </w:rPr>
            </w:pPr>
          </w:p>
        </w:tc>
        <w:tc>
          <w:tcPr>
            <w:tcW w:w="5402" w:type="dxa"/>
            <w:gridSpan w:val="3"/>
          </w:tcPr>
          <w:p w14:paraId="18377597" w14:textId="656E7743" w:rsidR="00251DA1" w:rsidRPr="00D22625" w:rsidRDefault="004467DA" w:rsidP="00251DA1">
            <w:pPr>
              <w:rPr>
                <w:rFonts w:ascii="Times New Roman" w:hAnsi="Times New Roman" w:cs="Times New Roman"/>
                <w:sz w:val="24"/>
                <w:szCs w:val="24"/>
                <w:highlight w:val="yellow"/>
                <w:lang w:val="it-IT"/>
              </w:rPr>
            </w:pPr>
            <w:r w:rsidRPr="004467DA">
              <w:rPr>
                <w:rStyle w:val="rynqvb"/>
                <w:rFonts w:ascii="Times New Roman" w:hAnsi="Times New Roman" w:cs="Times New Roman"/>
                <w:sz w:val="24"/>
                <w:szCs w:val="24"/>
                <w:lang w:val="sq-AL"/>
              </w:rPr>
              <w:t>Roli i teknikëve dentar në shëndetin publik oral</w:t>
            </w:r>
          </w:p>
        </w:tc>
        <w:tc>
          <w:tcPr>
            <w:tcW w:w="1338" w:type="dxa"/>
          </w:tcPr>
          <w:p w14:paraId="22A6EAB0" w14:textId="77777777" w:rsidR="00251DA1" w:rsidRPr="00024119" w:rsidRDefault="00251DA1" w:rsidP="00251DA1">
            <w:pPr>
              <w:jc w:val="center"/>
              <w:rPr>
                <w:rFonts w:ascii="Times New Roman" w:hAnsi="Times New Roman" w:cs="Times New Roman"/>
                <w:sz w:val="24"/>
                <w:szCs w:val="24"/>
              </w:rPr>
            </w:pPr>
            <w:r w:rsidRPr="00024119">
              <w:rPr>
                <w:rFonts w:ascii="Times New Roman" w:hAnsi="Times New Roman" w:cs="Times New Roman"/>
                <w:sz w:val="24"/>
                <w:szCs w:val="24"/>
              </w:rPr>
              <w:t>12</w:t>
            </w:r>
          </w:p>
        </w:tc>
      </w:tr>
      <w:tr w:rsidR="00251DA1" w:rsidRPr="00125F90" w14:paraId="55ACB544" w14:textId="77777777" w:rsidTr="001563E9">
        <w:trPr>
          <w:trHeight w:hRule="exact" w:val="334"/>
        </w:trPr>
        <w:tc>
          <w:tcPr>
            <w:tcW w:w="2276" w:type="dxa"/>
            <w:vMerge/>
            <w:shd w:val="clear" w:color="auto" w:fill="D9E2F3" w:themeFill="accent5" w:themeFillTint="33"/>
            <w:vAlign w:val="center"/>
          </w:tcPr>
          <w:p w14:paraId="4FD9EC99" w14:textId="77777777" w:rsidR="00251DA1" w:rsidRPr="00125F90" w:rsidRDefault="00251DA1" w:rsidP="00251DA1">
            <w:pPr>
              <w:jc w:val="center"/>
              <w:rPr>
                <w:rFonts w:ascii="Georgia" w:hAnsi="Georgia" w:cs="Arial"/>
                <w:sz w:val="24"/>
                <w:szCs w:val="24"/>
              </w:rPr>
            </w:pPr>
          </w:p>
        </w:tc>
        <w:tc>
          <w:tcPr>
            <w:tcW w:w="5402" w:type="dxa"/>
            <w:gridSpan w:val="3"/>
          </w:tcPr>
          <w:p w14:paraId="7656964D" w14:textId="4615762C" w:rsidR="00251DA1" w:rsidRPr="00D22625" w:rsidRDefault="00251DA1" w:rsidP="00251DA1">
            <w:pPr>
              <w:rPr>
                <w:rFonts w:ascii="Times New Roman" w:hAnsi="Times New Roman" w:cs="Times New Roman"/>
                <w:sz w:val="24"/>
                <w:szCs w:val="24"/>
              </w:rPr>
            </w:pPr>
            <w:r w:rsidRPr="00D22625">
              <w:rPr>
                <w:rFonts w:ascii="Times New Roman" w:hAnsi="Times New Roman" w:cs="Times New Roman"/>
                <w:sz w:val="24"/>
                <w:szCs w:val="24"/>
              </w:rPr>
              <w:t>Përgatitja për Studim Rasti</w:t>
            </w:r>
          </w:p>
        </w:tc>
        <w:tc>
          <w:tcPr>
            <w:tcW w:w="1338" w:type="dxa"/>
          </w:tcPr>
          <w:p w14:paraId="72D0F750" w14:textId="77777777" w:rsidR="00251DA1" w:rsidRPr="00024119" w:rsidRDefault="00251DA1" w:rsidP="00251DA1">
            <w:pPr>
              <w:jc w:val="center"/>
              <w:rPr>
                <w:rFonts w:ascii="Times New Roman" w:hAnsi="Times New Roman" w:cs="Times New Roman"/>
                <w:sz w:val="24"/>
                <w:szCs w:val="24"/>
              </w:rPr>
            </w:pPr>
            <w:r w:rsidRPr="00024119">
              <w:rPr>
                <w:rFonts w:ascii="Times New Roman" w:hAnsi="Times New Roman" w:cs="Times New Roman"/>
                <w:sz w:val="24"/>
                <w:szCs w:val="24"/>
              </w:rPr>
              <w:t>13</w:t>
            </w:r>
          </w:p>
        </w:tc>
      </w:tr>
      <w:tr w:rsidR="00251DA1" w:rsidRPr="00125F90" w14:paraId="1524C3A9" w14:textId="77777777" w:rsidTr="001563E9">
        <w:trPr>
          <w:trHeight w:hRule="exact" w:val="370"/>
        </w:trPr>
        <w:tc>
          <w:tcPr>
            <w:tcW w:w="2276" w:type="dxa"/>
            <w:vMerge/>
            <w:shd w:val="clear" w:color="auto" w:fill="D9E2F3" w:themeFill="accent5" w:themeFillTint="33"/>
            <w:vAlign w:val="center"/>
          </w:tcPr>
          <w:p w14:paraId="5DB2DF9F" w14:textId="77777777" w:rsidR="00251DA1" w:rsidRPr="00125F90" w:rsidRDefault="00251DA1" w:rsidP="00251DA1">
            <w:pPr>
              <w:jc w:val="center"/>
              <w:rPr>
                <w:rFonts w:ascii="Georgia" w:hAnsi="Georgia" w:cs="Arial"/>
                <w:sz w:val="24"/>
                <w:szCs w:val="24"/>
              </w:rPr>
            </w:pPr>
          </w:p>
        </w:tc>
        <w:tc>
          <w:tcPr>
            <w:tcW w:w="5402" w:type="dxa"/>
            <w:gridSpan w:val="3"/>
          </w:tcPr>
          <w:p w14:paraId="3239C283" w14:textId="06566C1D" w:rsidR="00251DA1" w:rsidRPr="00D22625" w:rsidRDefault="00251DA1" w:rsidP="00251DA1">
            <w:pPr>
              <w:rPr>
                <w:rFonts w:ascii="Times New Roman" w:hAnsi="Times New Roman" w:cs="Times New Roman"/>
                <w:sz w:val="24"/>
                <w:szCs w:val="24"/>
              </w:rPr>
            </w:pPr>
            <w:r w:rsidRPr="00D22625">
              <w:rPr>
                <w:rFonts w:ascii="Times New Roman" w:hAnsi="Times New Roman" w:cs="Times New Roman"/>
                <w:sz w:val="24"/>
                <w:szCs w:val="24"/>
              </w:rPr>
              <w:t>Prezantimi i Rasteve të studimit</w:t>
            </w:r>
          </w:p>
        </w:tc>
        <w:tc>
          <w:tcPr>
            <w:tcW w:w="1338" w:type="dxa"/>
          </w:tcPr>
          <w:p w14:paraId="6CE7D6B5" w14:textId="77777777" w:rsidR="00251DA1" w:rsidRPr="00024119" w:rsidRDefault="00251DA1" w:rsidP="00251DA1">
            <w:pPr>
              <w:jc w:val="center"/>
              <w:rPr>
                <w:rFonts w:ascii="Times New Roman" w:hAnsi="Times New Roman" w:cs="Times New Roman"/>
                <w:sz w:val="24"/>
                <w:szCs w:val="24"/>
              </w:rPr>
            </w:pPr>
            <w:r w:rsidRPr="00024119">
              <w:rPr>
                <w:rFonts w:ascii="Times New Roman" w:hAnsi="Times New Roman" w:cs="Times New Roman"/>
                <w:sz w:val="24"/>
                <w:szCs w:val="24"/>
              </w:rPr>
              <w:t>14</w:t>
            </w:r>
          </w:p>
        </w:tc>
      </w:tr>
      <w:tr w:rsidR="00251DA1" w:rsidRPr="00125F90" w14:paraId="5353CC33" w14:textId="77777777" w:rsidTr="001563E9">
        <w:trPr>
          <w:trHeight w:hRule="exact" w:val="352"/>
        </w:trPr>
        <w:tc>
          <w:tcPr>
            <w:tcW w:w="2276" w:type="dxa"/>
            <w:vMerge/>
            <w:shd w:val="clear" w:color="auto" w:fill="D9E2F3" w:themeFill="accent5" w:themeFillTint="33"/>
            <w:vAlign w:val="center"/>
          </w:tcPr>
          <w:p w14:paraId="3E72DF12" w14:textId="77777777" w:rsidR="00251DA1" w:rsidRPr="00125F90" w:rsidRDefault="00251DA1" w:rsidP="00251DA1">
            <w:pPr>
              <w:jc w:val="center"/>
              <w:rPr>
                <w:rFonts w:ascii="Georgia" w:hAnsi="Georgia" w:cs="Arial"/>
                <w:sz w:val="24"/>
                <w:szCs w:val="24"/>
              </w:rPr>
            </w:pPr>
          </w:p>
        </w:tc>
        <w:tc>
          <w:tcPr>
            <w:tcW w:w="5402" w:type="dxa"/>
            <w:gridSpan w:val="3"/>
          </w:tcPr>
          <w:p w14:paraId="57E4839D" w14:textId="394EE898" w:rsidR="00251DA1" w:rsidRPr="00D22625" w:rsidRDefault="00251DA1" w:rsidP="00251DA1">
            <w:pPr>
              <w:rPr>
                <w:rFonts w:ascii="Times New Roman" w:hAnsi="Times New Roman" w:cs="Times New Roman"/>
                <w:sz w:val="24"/>
                <w:szCs w:val="24"/>
              </w:rPr>
            </w:pPr>
            <w:r w:rsidRPr="00D22625">
              <w:rPr>
                <w:rFonts w:ascii="Times New Roman" w:hAnsi="Times New Roman" w:cs="Times New Roman"/>
                <w:sz w:val="24"/>
                <w:szCs w:val="24"/>
              </w:rPr>
              <w:t>Vlerësimi përfundimtar</w:t>
            </w:r>
          </w:p>
        </w:tc>
        <w:tc>
          <w:tcPr>
            <w:tcW w:w="1338" w:type="dxa"/>
          </w:tcPr>
          <w:p w14:paraId="749A0236" w14:textId="77777777" w:rsidR="00251DA1" w:rsidRPr="00024119" w:rsidRDefault="00251DA1" w:rsidP="00251DA1">
            <w:pPr>
              <w:jc w:val="center"/>
              <w:rPr>
                <w:rFonts w:ascii="Times New Roman" w:hAnsi="Times New Roman" w:cs="Times New Roman"/>
                <w:sz w:val="24"/>
                <w:szCs w:val="24"/>
              </w:rPr>
            </w:pPr>
            <w:r w:rsidRPr="00024119">
              <w:rPr>
                <w:rFonts w:ascii="Times New Roman" w:hAnsi="Times New Roman" w:cs="Times New Roman"/>
                <w:sz w:val="24"/>
                <w:szCs w:val="24"/>
              </w:rPr>
              <w:t>15</w:t>
            </w:r>
          </w:p>
        </w:tc>
      </w:tr>
      <w:tr w:rsidR="009558D2" w:rsidRPr="00125F90" w14:paraId="52366E07" w14:textId="77777777" w:rsidTr="004646C6">
        <w:trPr>
          <w:trHeight w:hRule="exact" w:val="469"/>
        </w:trPr>
        <w:tc>
          <w:tcPr>
            <w:tcW w:w="2276" w:type="dxa"/>
            <w:vMerge w:val="restart"/>
            <w:shd w:val="clear" w:color="auto" w:fill="D9E2F3" w:themeFill="accent5" w:themeFillTint="33"/>
            <w:vAlign w:val="center"/>
          </w:tcPr>
          <w:p w14:paraId="48D4B24E" w14:textId="77777777" w:rsidR="009558D2" w:rsidRPr="00024119" w:rsidRDefault="009558D2" w:rsidP="00251DA1">
            <w:pPr>
              <w:rPr>
                <w:rFonts w:ascii="Times New Roman" w:hAnsi="Times New Roman" w:cs="Times New Roman"/>
                <w:b/>
                <w:sz w:val="24"/>
                <w:szCs w:val="24"/>
              </w:rPr>
            </w:pPr>
            <w:r w:rsidRPr="00024119">
              <w:rPr>
                <w:rFonts w:ascii="Times New Roman" w:hAnsi="Times New Roman" w:cs="Times New Roman"/>
                <w:b/>
                <w:sz w:val="24"/>
                <w:szCs w:val="24"/>
              </w:rPr>
              <w:t>Metodat e mësimdhënies</w:t>
            </w:r>
          </w:p>
        </w:tc>
        <w:tc>
          <w:tcPr>
            <w:tcW w:w="6740" w:type="dxa"/>
            <w:gridSpan w:val="4"/>
            <w:shd w:val="clear" w:color="auto" w:fill="F2F2F2" w:themeFill="background1" w:themeFillShade="F2"/>
          </w:tcPr>
          <w:p w14:paraId="1E44D89B" w14:textId="19A9D637" w:rsidR="009558D2" w:rsidRPr="00024119" w:rsidRDefault="009558D2" w:rsidP="009558D2">
            <w:pPr>
              <w:rPr>
                <w:rFonts w:ascii="Times New Roman" w:hAnsi="Times New Roman" w:cs="Times New Roman"/>
                <w:b/>
                <w:sz w:val="24"/>
                <w:szCs w:val="24"/>
              </w:rPr>
            </w:pPr>
            <w:r w:rsidRPr="00024119">
              <w:rPr>
                <w:rFonts w:ascii="Times New Roman" w:hAnsi="Times New Roman" w:cs="Times New Roman"/>
                <w:b/>
                <w:sz w:val="24"/>
                <w:szCs w:val="24"/>
              </w:rPr>
              <w:t>Aktiviteti mësimor – Pesha (%)</w:t>
            </w:r>
          </w:p>
        </w:tc>
      </w:tr>
      <w:tr w:rsidR="001E5282" w:rsidRPr="00125F90" w14:paraId="7EF23C1D" w14:textId="77777777" w:rsidTr="001563E9">
        <w:trPr>
          <w:trHeight w:val="287"/>
        </w:trPr>
        <w:tc>
          <w:tcPr>
            <w:tcW w:w="2276" w:type="dxa"/>
            <w:vMerge/>
            <w:shd w:val="clear" w:color="auto" w:fill="D9E2F3" w:themeFill="accent5" w:themeFillTint="33"/>
            <w:vAlign w:val="center"/>
          </w:tcPr>
          <w:p w14:paraId="0D27D378" w14:textId="77777777" w:rsidR="001E5282" w:rsidRPr="00125F90" w:rsidRDefault="001E5282" w:rsidP="00251DA1">
            <w:pPr>
              <w:rPr>
                <w:rFonts w:ascii="Georgia" w:hAnsi="Georgia" w:cs="Arial"/>
                <w:b/>
                <w:sz w:val="24"/>
                <w:szCs w:val="24"/>
              </w:rPr>
            </w:pPr>
          </w:p>
        </w:tc>
        <w:tc>
          <w:tcPr>
            <w:tcW w:w="6740" w:type="dxa"/>
            <w:gridSpan w:val="4"/>
          </w:tcPr>
          <w:p w14:paraId="5484C01F" w14:textId="0F0FC525" w:rsidR="001E5282" w:rsidRPr="00024119" w:rsidRDefault="007048F0" w:rsidP="001E5282">
            <w:pPr>
              <w:pStyle w:val="ListParagraph"/>
              <w:numPr>
                <w:ilvl w:val="0"/>
                <w:numId w:val="20"/>
              </w:numPr>
              <w:ind w:left="376"/>
              <w:rPr>
                <w:rStyle w:val="rynqvb"/>
                <w:rFonts w:ascii="Times New Roman" w:hAnsi="Times New Roman" w:cs="Times New Roman"/>
                <w:b/>
                <w:bCs/>
                <w:sz w:val="24"/>
                <w:szCs w:val="24"/>
                <w:lang w:val="sq-AL"/>
              </w:rPr>
            </w:pPr>
            <w:r>
              <w:rPr>
                <w:rStyle w:val="rynqvb"/>
                <w:rFonts w:ascii="Times New Roman" w:hAnsi="Times New Roman" w:cs="Times New Roman"/>
                <w:b/>
                <w:bCs/>
                <w:sz w:val="24"/>
                <w:szCs w:val="24"/>
                <w:lang w:val="sq-AL"/>
              </w:rPr>
              <w:t>Ligjërata: 10</w:t>
            </w:r>
            <w:r w:rsidR="001E5282" w:rsidRPr="00024119">
              <w:rPr>
                <w:rStyle w:val="rynqvb"/>
                <w:rFonts w:ascii="Times New Roman" w:hAnsi="Times New Roman" w:cs="Times New Roman"/>
                <w:b/>
                <w:bCs/>
                <w:sz w:val="24"/>
                <w:szCs w:val="24"/>
                <w:lang w:val="sq-AL"/>
              </w:rPr>
              <w:t xml:space="preserve">% </w:t>
            </w:r>
          </w:p>
          <w:p w14:paraId="46F7FAD1" w14:textId="1EF1C44B" w:rsidR="001E5282" w:rsidRPr="00024119" w:rsidRDefault="001E5282" w:rsidP="002979E3">
            <w:pPr>
              <w:pStyle w:val="ListParagraph"/>
              <w:numPr>
                <w:ilvl w:val="0"/>
                <w:numId w:val="30"/>
              </w:numPr>
              <w:rPr>
                <w:rStyle w:val="rynqvb"/>
                <w:rFonts w:ascii="Times New Roman" w:hAnsi="Times New Roman" w:cs="Times New Roman"/>
                <w:sz w:val="24"/>
                <w:szCs w:val="24"/>
                <w:lang w:val="sq-AL"/>
              </w:rPr>
            </w:pPr>
            <w:r w:rsidRPr="00024119">
              <w:rPr>
                <w:rStyle w:val="rynqvb"/>
                <w:rFonts w:ascii="Times New Roman" w:hAnsi="Times New Roman" w:cs="Times New Roman"/>
                <w:sz w:val="24"/>
                <w:szCs w:val="24"/>
                <w:lang w:val="sq-AL"/>
              </w:rPr>
              <w:t xml:space="preserve">Qëllimi: Të prezantohen konceptet, modelet dhe teoritë kryesore në menaxhimin e njohurive në </w:t>
            </w:r>
            <w:r w:rsidR="00CF1A39">
              <w:rPr>
                <w:rStyle w:val="rynqvb"/>
                <w:rFonts w:ascii="Times New Roman" w:hAnsi="Times New Roman" w:cs="Times New Roman"/>
                <w:sz w:val="24"/>
                <w:szCs w:val="24"/>
                <w:lang w:val="sq-AL"/>
              </w:rPr>
              <w:t>shëndetin</w:t>
            </w:r>
            <w:r w:rsidR="00FA04D4">
              <w:rPr>
                <w:rStyle w:val="rynqvb"/>
                <w:rFonts w:ascii="Times New Roman" w:hAnsi="Times New Roman" w:cs="Times New Roman"/>
                <w:sz w:val="24"/>
                <w:szCs w:val="24"/>
                <w:lang w:val="sq-AL"/>
              </w:rPr>
              <w:t xml:space="preserve"> publik, shëndetin</w:t>
            </w:r>
            <w:r w:rsidR="00CF1A39">
              <w:rPr>
                <w:rStyle w:val="rynqvb"/>
                <w:rFonts w:ascii="Times New Roman" w:hAnsi="Times New Roman" w:cs="Times New Roman"/>
                <w:sz w:val="24"/>
                <w:szCs w:val="24"/>
                <w:lang w:val="sq-AL"/>
              </w:rPr>
              <w:t xml:space="preserve"> publik oral dhe kujdesin </w:t>
            </w:r>
            <w:r w:rsidRPr="00024119">
              <w:rPr>
                <w:rStyle w:val="rynqvb"/>
                <w:rFonts w:ascii="Times New Roman" w:hAnsi="Times New Roman" w:cs="Times New Roman"/>
                <w:sz w:val="24"/>
                <w:szCs w:val="24"/>
                <w:lang w:val="sq-AL"/>
              </w:rPr>
              <w:t xml:space="preserve">shëndetësor. </w:t>
            </w:r>
          </w:p>
          <w:p w14:paraId="39EE1D99" w14:textId="2333AEFB" w:rsidR="001E5282" w:rsidRPr="00024119" w:rsidRDefault="001E5282" w:rsidP="002979E3">
            <w:pPr>
              <w:pStyle w:val="ListParagraph"/>
              <w:numPr>
                <w:ilvl w:val="0"/>
                <w:numId w:val="30"/>
              </w:numPr>
              <w:rPr>
                <w:rFonts w:ascii="Times New Roman" w:hAnsi="Times New Roman" w:cs="Times New Roman"/>
                <w:sz w:val="24"/>
                <w:szCs w:val="24"/>
              </w:rPr>
            </w:pPr>
            <w:r w:rsidRPr="00024119">
              <w:rPr>
                <w:rStyle w:val="rynqvb"/>
                <w:rFonts w:ascii="Times New Roman" w:hAnsi="Times New Roman" w:cs="Times New Roman"/>
                <w:sz w:val="24"/>
                <w:szCs w:val="24"/>
                <w:lang w:val="sq-AL"/>
              </w:rPr>
              <w:t>Relevante për: Ndërtimi i të kuptuarit themelor dhe sigurimi i një kuadri teorik për lëndën.</w:t>
            </w:r>
          </w:p>
        </w:tc>
      </w:tr>
      <w:tr w:rsidR="001E5282" w:rsidRPr="00125F90" w14:paraId="1A45F212" w14:textId="77777777" w:rsidTr="001563E9">
        <w:trPr>
          <w:trHeight w:val="251"/>
        </w:trPr>
        <w:tc>
          <w:tcPr>
            <w:tcW w:w="2276" w:type="dxa"/>
            <w:vMerge/>
            <w:shd w:val="clear" w:color="auto" w:fill="D9E2F3" w:themeFill="accent5" w:themeFillTint="33"/>
            <w:vAlign w:val="center"/>
          </w:tcPr>
          <w:p w14:paraId="60A3B46F" w14:textId="77777777" w:rsidR="001E5282" w:rsidRPr="00125F90" w:rsidRDefault="001E5282" w:rsidP="00251DA1">
            <w:pPr>
              <w:rPr>
                <w:rFonts w:ascii="Georgia" w:hAnsi="Georgia" w:cs="Arial"/>
                <w:b/>
                <w:sz w:val="24"/>
                <w:szCs w:val="24"/>
              </w:rPr>
            </w:pPr>
          </w:p>
        </w:tc>
        <w:tc>
          <w:tcPr>
            <w:tcW w:w="6740" w:type="dxa"/>
            <w:gridSpan w:val="4"/>
          </w:tcPr>
          <w:p w14:paraId="512DDC29" w14:textId="15E41DBF" w:rsidR="001E5282" w:rsidRPr="00E0259B" w:rsidRDefault="001E5282" w:rsidP="001E5282">
            <w:pPr>
              <w:pStyle w:val="ListParagraph"/>
              <w:numPr>
                <w:ilvl w:val="0"/>
                <w:numId w:val="20"/>
              </w:numPr>
              <w:ind w:left="376"/>
              <w:rPr>
                <w:rStyle w:val="rynqvb"/>
                <w:rFonts w:ascii="Times New Roman" w:hAnsi="Times New Roman" w:cs="Times New Roman"/>
                <w:b/>
                <w:bCs/>
                <w:sz w:val="24"/>
                <w:szCs w:val="24"/>
                <w:lang w:val="sq-AL"/>
              </w:rPr>
            </w:pPr>
            <w:r w:rsidRPr="00E0259B">
              <w:rPr>
                <w:rStyle w:val="rynqvb"/>
                <w:rFonts w:ascii="Times New Roman" w:hAnsi="Times New Roman" w:cs="Times New Roman"/>
                <w:b/>
                <w:bCs/>
                <w:sz w:val="24"/>
                <w:szCs w:val="24"/>
                <w:lang w:val="sq-AL"/>
              </w:rPr>
              <w:t>Studime të rasteve d</w:t>
            </w:r>
            <w:r w:rsidR="00CF1A39" w:rsidRPr="00E0259B">
              <w:rPr>
                <w:rStyle w:val="rynqvb"/>
                <w:rFonts w:ascii="Times New Roman" w:hAnsi="Times New Roman" w:cs="Times New Roman"/>
                <w:b/>
                <w:bCs/>
                <w:sz w:val="24"/>
                <w:szCs w:val="24"/>
                <w:lang w:val="sq-AL"/>
              </w:rPr>
              <w:t>he analiza: 20</w:t>
            </w:r>
            <w:r w:rsidRPr="00E0259B">
              <w:rPr>
                <w:rStyle w:val="rynqvb"/>
                <w:rFonts w:ascii="Times New Roman" w:hAnsi="Times New Roman" w:cs="Times New Roman"/>
                <w:b/>
                <w:bCs/>
                <w:sz w:val="24"/>
                <w:szCs w:val="24"/>
                <w:lang w:val="sq-AL"/>
              </w:rPr>
              <w:t xml:space="preserve">% </w:t>
            </w:r>
          </w:p>
          <w:p w14:paraId="5E33469D" w14:textId="276B2A94" w:rsidR="001E5282" w:rsidRPr="00E0259B" w:rsidRDefault="001E5282" w:rsidP="00C861F2">
            <w:pPr>
              <w:pStyle w:val="ListParagraph"/>
              <w:numPr>
                <w:ilvl w:val="0"/>
                <w:numId w:val="30"/>
              </w:numPr>
              <w:rPr>
                <w:rStyle w:val="rynqvb"/>
                <w:rFonts w:ascii="Times New Roman" w:hAnsi="Times New Roman" w:cs="Times New Roman"/>
                <w:sz w:val="24"/>
                <w:szCs w:val="24"/>
                <w:lang w:val="sq-AL"/>
              </w:rPr>
            </w:pPr>
            <w:r w:rsidRPr="00E0259B">
              <w:rPr>
                <w:rStyle w:val="rynqvb"/>
                <w:rFonts w:ascii="Times New Roman" w:hAnsi="Times New Roman" w:cs="Times New Roman"/>
                <w:sz w:val="24"/>
                <w:szCs w:val="24"/>
                <w:lang w:val="sq-AL"/>
              </w:rPr>
              <w:t xml:space="preserve">Qëllimi: Të zbatohen njohuritë teorike në skenarë praktikë të </w:t>
            </w:r>
            <w:r w:rsidR="00C861F2" w:rsidRPr="00E0259B">
              <w:rPr>
                <w:rStyle w:val="rynqvb"/>
                <w:rFonts w:ascii="Times New Roman" w:hAnsi="Times New Roman" w:cs="Times New Roman"/>
                <w:sz w:val="24"/>
                <w:szCs w:val="24"/>
                <w:lang w:val="sq-AL"/>
              </w:rPr>
              <w:t xml:space="preserve">shëndetit publik oral </w:t>
            </w:r>
            <w:r w:rsidRPr="00E0259B">
              <w:rPr>
                <w:rStyle w:val="rynqvb"/>
                <w:rFonts w:ascii="Times New Roman" w:hAnsi="Times New Roman" w:cs="Times New Roman"/>
                <w:sz w:val="24"/>
                <w:szCs w:val="24"/>
                <w:lang w:val="sq-AL"/>
              </w:rPr>
              <w:t xml:space="preserve">në botën reale. </w:t>
            </w:r>
          </w:p>
          <w:p w14:paraId="628B6F9E" w14:textId="64335C96" w:rsidR="001E5282" w:rsidRPr="00E0259B" w:rsidRDefault="001E5282" w:rsidP="00986D9B">
            <w:pPr>
              <w:pStyle w:val="ListParagraph"/>
              <w:numPr>
                <w:ilvl w:val="0"/>
                <w:numId w:val="30"/>
              </w:numPr>
              <w:rPr>
                <w:rFonts w:ascii="Times New Roman" w:hAnsi="Times New Roman" w:cs="Times New Roman"/>
                <w:sz w:val="24"/>
                <w:szCs w:val="24"/>
              </w:rPr>
            </w:pPr>
            <w:r w:rsidRPr="00E0259B">
              <w:rPr>
                <w:rStyle w:val="rynqvb"/>
                <w:rFonts w:ascii="Times New Roman" w:hAnsi="Times New Roman" w:cs="Times New Roman"/>
                <w:sz w:val="24"/>
                <w:szCs w:val="24"/>
                <w:lang w:val="sq-AL"/>
              </w:rPr>
              <w:lastRenderedPageBreak/>
              <w:t>E rëndësishme për: Vlerësimin kritik të efektivitetit të menaxhimit të njohurive në kontekste të ndryshme dhe reflektimin mbi shembuj praktikë.</w:t>
            </w:r>
          </w:p>
        </w:tc>
      </w:tr>
      <w:tr w:rsidR="001E5282" w:rsidRPr="00125F90" w14:paraId="3870E578" w14:textId="77777777" w:rsidTr="001563E9">
        <w:trPr>
          <w:trHeight w:val="251"/>
        </w:trPr>
        <w:tc>
          <w:tcPr>
            <w:tcW w:w="2276" w:type="dxa"/>
            <w:vMerge/>
            <w:shd w:val="clear" w:color="auto" w:fill="D9E2F3" w:themeFill="accent5" w:themeFillTint="33"/>
            <w:vAlign w:val="center"/>
          </w:tcPr>
          <w:p w14:paraId="5F48F88C" w14:textId="77777777" w:rsidR="001E5282" w:rsidRPr="00125F90" w:rsidRDefault="001E5282" w:rsidP="001E5282">
            <w:pPr>
              <w:rPr>
                <w:rFonts w:ascii="Georgia" w:hAnsi="Georgia" w:cs="Arial"/>
                <w:b/>
                <w:sz w:val="24"/>
                <w:szCs w:val="24"/>
              </w:rPr>
            </w:pPr>
          </w:p>
        </w:tc>
        <w:tc>
          <w:tcPr>
            <w:tcW w:w="6740" w:type="dxa"/>
            <w:gridSpan w:val="4"/>
          </w:tcPr>
          <w:p w14:paraId="58CE0282" w14:textId="00BA7DC7" w:rsidR="001E5282" w:rsidRPr="00E0259B" w:rsidRDefault="001E5282" w:rsidP="001E5282">
            <w:pPr>
              <w:pStyle w:val="ListParagraph"/>
              <w:numPr>
                <w:ilvl w:val="0"/>
                <w:numId w:val="20"/>
              </w:numPr>
              <w:ind w:left="376"/>
              <w:rPr>
                <w:rStyle w:val="rynqvb"/>
                <w:rFonts w:ascii="Times New Roman" w:hAnsi="Times New Roman" w:cs="Times New Roman"/>
                <w:b/>
                <w:bCs/>
                <w:sz w:val="24"/>
                <w:szCs w:val="24"/>
                <w:lang w:val="sq-AL"/>
              </w:rPr>
            </w:pPr>
            <w:r w:rsidRPr="00E0259B">
              <w:rPr>
                <w:rStyle w:val="rynqvb"/>
                <w:rFonts w:ascii="Times New Roman" w:hAnsi="Times New Roman" w:cs="Times New Roman"/>
                <w:b/>
                <w:bCs/>
                <w:sz w:val="24"/>
                <w:szCs w:val="24"/>
                <w:lang w:val="sq-AL"/>
              </w:rPr>
              <w:t xml:space="preserve">Diskutimet </w:t>
            </w:r>
            <w:r w:rsidR="00933318" w:rsidRPr="00E0259B">
              <w:rPr>
                <w:rStyle w:val="rynqvb"/>
                <w:rFonts w:ascii="Times New Roman" w:hAnsi="Times New Roman" w:cs="Times New Roman"/>
                <w:b/>
                <w:bCs/>
                <w:sz w:val="24"/>
                <w:szCs w:val="24"/>
                <w:lang w:val="sq-AL"/>
              </w:rPr>
              <w:t xml:space="preserve">në grup </w:t>
            </w:r>
            <w:r w:rsidRPr="00E0259B">
              <w:rPr>
                <w:rStyle w:val="rynqvb"/>
                <w:rFonts w:ascii="Times New Roman" w:hAnsi="Times New Roman" w:cs="Times New Roman"/>
                <w:b/>
                <w:bCs/>
                <w:sz w:val="24"/>
                <w:szCs w:val="24"/>
                <w:lang w:val="sq-AL"/>
              </w:rPr>
              <w:t xml:space="preserve">dhe seminaret: 20% </w:t>
            </w:r>
          </w:p>
          <w:p w14:paraId="6AC91739" w14:textId="03D6EE73" w:rsidR="001E5282" w:rsidRPr="00E0259B" w:rsidRDefault="001E5282" w:rsidP="00872D29">
            <w:pPr>
              <w:pStyle w:val="ListParagraph"/>
              <w:numPr>
                <w:ilvl w:val="0"/>
                <w:numId w:val="30"/>
              </w:numPr>
              <w:rPr>
                <w:rStyle w:val="rynqvb"/>
                <w:rFonts w:ascii="Times New Roman" w:hAnsi="Times New Roman" w:cs="Times New Roman"/>
                <w:sz w:val="24"/>
                <w:szCs w:val="24"/>
                <w:lang w:val="sq-AL"/>
              </w:rPr>
            </w:pPr>
            <w:r w:rsidRPr="00E0259B">
              <w:rPr>
                <w:rStyle w:val="rynqvb"/>
                <w:rFonts w:ascii="Times New Roman" w:hAnsi="Times New Roman" w:cs="Times New Roman"/>
                <w:sz w:val="24"/>
                <w:szCs w:val="24"/>
                <w:lang w:val="sq-AL"/>
              </w:rPr>
              <w:t xml:space="preserve">Qëllimi: Të inkurajojë të mësuarit ndërveprues, shkëmbimin e ideve dhe zhvillimin e të menduarit kritik. </w:t>
            </w:r>
          </w:p>
          <w:p w14:paraId="0D740F05" w14:textId="67B25A39" w:rsidR="001E5282" w:rsidRPr="00E0259B" w:rsidRDefault="001E5282" w:rsidP="00872D29">
            <w:pPr>
              <w:pStyle w:val="ListParagraph"/>
              <w:numPr>
                <w:ilvl w:val="0"/>
                <w:numId w:val="30"/>
              </w:numPr>
              <w:rPr>
                <w:rFonts w:ascii="Times New Roman" w:hAnsi="Times New Roman" w:cs="Times New Roman"/>
                <w:sz w:val="24"/>
                <w:szCs w:val="24"/>
              </w:rPr>
            </w:pPr>
            <w:r w:rsidRPr="00E0259B">
              <w:rPr>
                <w:rStyle w:val="rynqvb"/>
                <w:rFonts w:ascii="Times New Roman" w:hAnsi="Times New Roman" w:cs="Times New Roman"/>
                <w:sz w:val="24"/>
                <w:szCs w:val="24"/>
                <w:lang w:val="sq-AL"/>
              </w:rPr>
              <w:t xml:space="preserve">Relevante për: Diskutimin e modeleve dhe teorive të ndryshme në thellësi dhe reflektimin mbi zbatimin e tyre në </w:t>
            </w:r>
            <w:r w:rsidR="00872D29">
              <w:rPr>
                <w:rStyle w:val="rynqvb"/>
                <w:rFonts w:ascii="Times New Roman" w:hAnsi="Times New Roman" w:cs="Times New Roman"/>
                <w:sz w:val="24"/>
                <w:szCs w:val="24"/>
                <w:lang w:val="sq-AL"/>
              </w:rPr>
              <w:t>praktik në fushën e shëndetit publik oral.</w:t>
            </w:r>
          </w:p>
        </w:tc>
      </w:tr>
      <w:tr w:rsidR="001E5282" w:rsidRPr="00125F90" w14:paraId="53D5E0D5" w14:textId="77777777" w:rsidTr="001563E9">
        <w:trPr>
          <w:trHeight w:val="260"/>
        </w:trPr>
        <w:tc>
          <w:tcPr>
            <w:tcW w:w="2276" w:type="dxa"/>
            <w:vMerge/>
            <w:shd w:val="clear" w:color="auto" w:fill="D9E2F3" w:themeFill="accent5" w:themeFillTint="33"/>
            <w:vAlign w:val="center"/>
          </w:tcPr>
          <w:p w14:paraId="5E1FFE57" w14:textId="77777777" w:rsidR="001E5282" w:rsidRPr="00125F90" w:rsidRDefault="001E5282" w:rsidP="001E5282">
            <w:pPr>
              <w:rPr>
                <w:rFonts w:ascii="Georgia" w:hAnsi="Georgia" w:cs="Arial"/>
                <w:b/>
                <w:sz w:val="24"/>
                <w:szCs w:val="24"/>
              </w:rPr>
            </w:pPr>
          </w:p>
        </w:tc>
        <w:tc>
          <w:tcPr>
            <w:tcW w:w="6740" w:type="dxa"/>
            <w:gridSpan w:val="4"/>
          </w:tcPr>
          <w:p w14:paraId="61770CE5" w14:textId="77777777" w:rsidR="001E5282" w:rsidRPr="00E0259B" w:rsidRDefault="001E5282" w:rsidP="001E5282">
            <w:pPr>
              <w:pStyle w:val="ListParagraph"/>
              <w:numPr>
                <w:ilvl w:val="0"/>
                <w:numId w:val="20"/>
              </w:numPr>
              <w:ind w:left="376"/>
              <w:rPr>
                <w:rStyle w:val="rynqvb"/>
                <w:rFonts w:ascii="Times New Roman" w:hAnsi="Times New Roman" w:cs="Times New Roman"/>
                <w:b/>
                <w:bCs/>
                <w:sz w:val="24"/>
                <w:szCs w:val="24"/>
                <w:lang w:val="sq-AL"/>
              </w:rPr>
            </w:pPr>
            <w:r w:rsidRPr="00E0259B">
              <w:rPr>
                <w:rStyle w:val="rynqvb"/>
                <w:rFonts w:ascii="Times New Roman" w:hAnsi="Times New Roman" w:cs="Times New Roman"/>
                <w:b/>
                <w:bCs/>
                <w:sz w:val="24"/>
                <w:szCs w:val="24"/>
                <w:lang w:val="sq-AL"/>
              </w:rPr>
              <w:t xml:space="preserve">Puna në projekt: 20% </w:t>
            </w:r>
          </w:p>
          <w:p w14:paraId="604489EA" w14:textId="2C824939" w:rsidR="001E5282" w:rsidRPr="00E0259B" w:rsidRDefault="001E5282" w:rsidP="006100E3">
            <w:pPr>
              <w:pStyle w:val="ListParagraph"/>
              <w:numPr>
                <w:ilvl w:val="0"/>
                <w:numId w:val="30"/>
              </w:numPr>
              <w:rPr>
                <w:rStyle w:val="rynqvb"/>
                <w:rFonts w:ascii="Times New Roman" w:hAnsi="Times New Roman" w:cs="Times New Roman"/>
                <w:sz w:val="24"/>
                <w:szCs w:val="24"/>
                <w:lang w:val="sq-AL"/>
              </w:rPr>
            </w:pPr>
            <w:r w:rsidRPr="00E0259B">
              <w:rPr>
                <w:rStyle w:val="rynqvb"/>
                <w:rFonts w:ascii="Times New Roman" w:hAnsi="Times New Roman" w:cs="Times New Roman"/>
                <w:sz w:val="24"/>
                <w:szCs w:val="24"/>
                <w:lang w:val="sq-AL"/>
              </w:rPr>
              <w:t xml:space="preserve">Qëllimi: Të nxisë kreativitetin, zbatimin e aftësive praktike dhe të nxënit në bashkëpunim. </w:t>
            </w:r>
          </w:p>
          <w:p w14:paraId="0C6D2FF7" w14:textId="01D9F707" w:rsidR="001E5282" w:rsidRPr="00E0259B" w:rsidRDefault="001E5282" w:rsidP="006100E3">
            <w:pPr>
              <w:pStyle w:val="ListParagraph"/>
              <w:numPr>
                <w:ilvl w:val="0"/>
                <w:numId w:val="30"/>
              </w:numPr>
              <w:rPr>
                <w:rFonts w:ascii="Times New Roman" w:hAnsi="Times New Roman" w:cs="Times New Roman"/>
                <w:sz w:val="24"/>
                <w:szCs w:val="24"/>
              </w:rPr>
            </w:pPr>
            <w:r w:rsidRPr="00E0259B">
              <w:rPr>
                <w:rStyle w:val="rynqvb"/>
                <w:rFonts w:ascii="Times New Roman" w:hAnsi="Times New Roman" w:cs="Times New Roman"/>
                <w:sz w:val="24"/>
                <w:szCs w:val="24"/>
                <w:lang w:val="sq-AL"/>
              </w:rPr>
              <w:t xml:space="preserve">E rëndësishme për: Zhvillimin e mënyrave të reja dhe krijuese të menaxhimit të njohurive në kontekstet e </w:t>
            </w:r>
            <w:r w:rsidR="006100E3">
              <w:rPr>
                <w:rStyle w:val="rynqvb"/>
                <w:rFonts w:ascii="Times New Roman" w:hAnsi="Times New Roman" w:cs="Times New Roman"/>
                <w:sz w:val="24"/>
                <w:szCs w:val="24"/>
                <w:lang w:val="sq-AL"/>
              </w:rPr>
              <w:t xml:space="preserve">praktikave më të mira në preventivën e patologjive orale </w:t>
            </w:r>
            <w:r w:rsidRPr="00E0259B">
              <w:rPr>
                <w:rStyle w:val="rynqvb"/>
                <w:rFonts w:ascii="Times New Roman" w:hAnsi="Times New Roman" w:cs="Times New Roman"/>
                <w:sz w:val="24"/>
                <w:szCs w:val="24"/>
                <w:lang w:val="sq-AL"/>
              </w:rPr>
              <w:t xml:space="preserve">dhe identifikimin e barrierave </w:t>
            </w:r>
            <w:r w:rsidR="006100E3">
              <w:rPr>
                <w:rStyle w:val="rynqvb"/>
                <w:rFonts w:ascii="Times New Roman" w:hAnsi="Times New Roman" w:cs="Times New Roman"/>
                <w:sz w:val="24"/>
                <w:szCs w:val="24"/>
                <w:lang w:val="sq-AL"/>
              </w:rPr>
              <w:t>dhe lehtësuesve për menaxhimin adekuat të</w:t>
            </w:r>
            <w:r w:rsidRPr="00E0259B">
              <w:rPr>
                <w:rStyle w:val="rynqvb"/>
                <w:rFonts w:ascii="Times New Roman" w:hAnsi="Times New Roman" w:cs="Times New Roman"/>
                <w:sz w:val="24"/>
                <w:szCs w:val="24"/>
                <w:lang w:val="sq-AL"/>
              </w:rPr>
              <w:t xml:space="preserve"> njohurive</w:t>
            </w:r>
            <w:r w:rsidR="00BE2E74">
              <w:rPr>
                <w:rStyle w:val="rynqvb"/>
                <w:rFonts w:ascii="Times New Roman" w:hAnsi="Times New Roman" w:cs="Times New Roman"/>
                <w:sz w:val="24"/>
                <w:szCs w:val="24"/>
                <w:lang w:val="sq-AL"/>
              </w:rPr>
              <w:t xml:space="preserve"> të kësaj fushe</w:t>
            </w:r>
            <w:r w:rsidRPr="00E0259B">
              <w:rPr>
                <w:rStyle w:val="rynqvb"/>
                <w:rFonts w:ascii="Times New Roman" w:hAnsi="Times New Roman" w:cs="Times New Roman"/>
                <w:sz w:val="24"/>
                <w:szCs w:val="24"/>
                <w:lang w:val="sq-AL"/>
              </w:rPr>
              <w:t>.</w:t>
            </w:r>
          </w:p>
        </w:tc>
      </w:tr>
      <w:tr w:rsidR="001E5282" w:rsidRPr="00125F90" w14:paraId="090933E0" w14:textId="77777777" w:rsidTr="001563E9">
        <w:trPr>
          <w:trHeight w:val="260"/>
        </w:trPr>
        <w:tc>
          <w:tcPr>
            <w:tcW w:w="2276" w:type="dxa"/>
            <w:vMerge/>
            <w:shd w:val="clear" w:color="auto" w:fill="D9E2F3" w:themeFill="accent5" w:themeFillTint="33"/>
            <w:vAlign w:val="center"/>
          </w:tcPr>
          <w:p w14:paraId="4F1F3DDE" w14:textId="77777777" w:rsidR="001E5282" w:rsidRPr="00125F90" w:rsidRDefault="001E5282" w:rsidP="001E5282">
            <w:pPr>
              <w:rPr>
                <w:rFonts w:ascii="Georgia" w:hAnsi="Georgia" w:cs="Arial"/>
                <w:b/>
                <w:sz w:val="24"/>
                <w:szCs w:val="24"/>
              </w:rPr>
            </w:pPr>
          </w:p>
        </w:tc>
        <w:tc>
          <w:tcPr>
            <w:tcW w:w="6740" w:type="dxa"/>
            <w:gridSpan w:val="4"/>
          </w:tcPr>
          <w:p w14:paraId="6A0FA729" w14:textId="74656E42" w:rsidR="001E5282" w:rsidRPr="00E0259B" w:rsidRDefault="001E5282" w:rsidP="001E5282">
            <w:pPr>
              <w:pStyle w:val="ListParagraph"/>
              <w:numPr>
                <w:ilvl w:val="0"/>
                <w:numId w:val="20"/>
              </w:numPr>
              <w:ind w:left="376"/>
              <w:rPr>
                <w:rStyle w:val="rynqvb"/>
                <w:rFonts w:ascii="Times New Roman" w:hAnsi="Times New Roman" w:cs="Times New Roman"/>
                <w:b/>
                <w:bCs/>
                <w:sz w:val="24"/>
                <w:szCs w:val="24"/>
                <w:lang w:val="sq-AL"/>
              </w:rPr>
            </w:pPr>
            <w:r w:rsidRPr="00E0259B">
              <w:rPr>
                <w:rStyle w:val="rynqvb"/>
                <w:rFonts w:ascii="Times New Roman" w:hAnsi="Times New Roman" w:cs="Times New Roman"/>
                <w:b/>
                <w:bCs/>
                <w:sz w:val="24"/>
                <w:szCs w:val="24"/>
                <w:lang w:val="sq-AL"/>
              </w:rPr>
              <w:t>Detyrat dhe Punimet Kërkimore:</w:t>
            </w:r>
            <w:r w:rsidR="00E82C5D">
              <w:rPr>
                <w:rStyle w:val="rynqvb"/>
                <w:rFonts w:ascii="Times New Roman" w:hAnsi="Times New Roman" w:cs="Times New Roman"/>
                <w:b/>
                <w:bCs/>
                <w:sz w:val="24"/>
                <w:szCs w:val="24"/>
                <w:lang w:val="sq-AL"/>
              </w:rPr>
              <w:t xml:space="preserve"> 2</w:t>
            </w:r>
            <w:r w:rsidRPr="00E0259B">
              <w:rPr>
                <w:rStyle w:val="rynqvb"/>
                <w:rFonts w:ascii="Times New Roman" w:hAnsi="Times New Roman" w:cs="Times New Roman"/>
                <w:b/>
                <w:bCs/>
                <w:sz w:val="24"/>
                <w:szCs w:val="24"/>
                <w:lang w:val="sq-AL"/>
              </w:rPr>
              <w:t xml:space="preserve">0% </w:t>
            </w:r>
          </w:p>
          <w:p w14:paraId="68921F20" w14:textId="77777777" w:rsidR="001E5282" w:rsidRPr="00E0259B" w:rsidRDefault="001E5282" w:rsidP="001E5282">
            <w:pPr>
              <w:pStyle w:val="ListParagraph"/>
              <w:ind w:left="376"/>
              <w:rPr>
                <w:rStyle w:val="rynqvb"/>
                <w:rFonts w:ascii="Times New Roman" w:hAnsi="Times New Roman" w:cs="Times New Roman"/>
                <w:sz w:val="24"/>
                <w:szCs w:val="24"/>
                <w:lang w:val="sq-AL"/>
              </w:rPr>
            </w:pPr>
            <w:r w:rsidRPr="00E0259B">
              <w:rPr>
                <w:rStyle w:val="rynqvb"/>
                <w:rFonts w:ascii="Times New Roman" w:hAnsi="Times New Roman" w:cs="Times New Roman"/>
                <w:sz w:val="24"/>
                <w:szCs w:val="24"/>
                <w:lang w:val="sq-AL"/>
              </w:rPr>
              <w:t xml:space="preserve">o Qëllimi: Për të rritur aftësitë kërkimore dhe aftësinë për të analizuar në mënyrë kritike informacionin. </w:t>
            </w:r>
          </w:p>
          <w:p w14:paraId="7C955C77" w14:textId="244AE724" w:rsidR="001E5282" w:rsidRPr="00E0259B" w:rsidRDefault="001E5282" w:rsidP="001E5282">
            <w:pPr>
              <w:pStyle w:val="ListParagraph"/>
              <w:ind w:left="376"/>
              <w:rPr>
                <w:rFonts w:ascii="Times New Roman" w:hAnsi="Times New Roman" w:cs="Times New Roman"/>
                <w:sz w:val="24"/>
                <w:szCs w:val="24"/>
              </w:rPr>
            </w:pPr>
            <w:r w:rsidRPr="00E0259B">
              <w:rPr>
                <w:rStyle w:val="rynqvb"/>
                <w:rFonts w:ascii="Times New Roman" w:hAnsi="Times New Roman" w:cs="Times New Roman"/>
                <w:sz w:val="24"/>
                <w:szCs w:val="24"/>
                <w:lang w:val="sq-AL"/>
              </w:rPr>
              <w:t>o Relevante për: Studim të thelluar të temave specifike brenda menaxhimit të njohurive, duke rritur të kuptuarit përmes kërkimit.</w:t>
            </w:r>
          </w:p>
        </w:tc>
      </w:tr>
      <w:tr w:rsidR="001E5282" w:rsidRPr="00125F90" w14:paraId="0B61B372" w14:textId="77777777" w:rsidTr="001563E9">
        <w:trPr>
          <w:trHeight w:val="260"/>
        </w:trPr>
        <w:tc>
          <w:tcPr>
            <w:tcW w:w="2276" w:type="dxa"/>
            <w:vMerge/>
            <w:shd w:val="clear" w:color="auto" w:fill="D9E2F3" w:themeFill="accent5" w:themeFillTint="33"/>
            <w:vAlign w:val="center"/>
          </w:tcPr>
          <w:p w14:paraId="53DB9D87" w14:textId="77777777" w:rsidR="001E5282" w:rsidRPr="00125F90" w:rsidRDefault="001E5282" w:rsidP="001E5282">
            <w:pPr>
              <w:rPr>
                <w:rFonts w:ascii="Georgia" w:hAnsi="Georgia" w:cs="Arial"/>
                <w:b/>
                <w:sz w:val="24"/>
                <w:szCs w:val="24"/>
              </w:rPr>
            </w:pPr>
          </w:p>
        </w:tc>
        <w:tc>
          <w:tcPr>
            <w:tcW w:w="6740" w:type="dxa"/>
            <w:gridSpan w:val="4"/>
          </w:tcPr>
          <w:p w14:paraId="4BEEBA31" w14:textId="1C35841F" w:rsidR="001E5282" w:rsidRPr="00E0259B" w:rsidRDefault="001E5282" w:rsidP="001E5282">
            <w:pPr>
              <w:pStyle w:val="ListParagraph"/>
              <w:numPr>
                <w:ilvl w:val="0"/>
                <w:numId w:val="20"/>
              </w:numPr>
              <w:ind w:left="376"/>
              <w:rPr>
                <w:rStyle w:val="rynqvb"/>
                <w:rFonts w:ascii="Times New Roman" w:hAnsi="Times New Roman" w:cs="Times New Roman"/>
                <w:b/>
                <w:bCs/>
                <w:sz w:val="24"/>
                <w:szCs w:val="24"/>
                <w:lang w:val="sq-AL"/>
              </w:rPr>
            </w:pPr>
            <w:r w:rsidRPr="00E0259B">
              <w:rPr>
                <w:rStyle w:val="rynqvb"/>
                <w:rFonts w:ascii="Times New Roman" w:hAnsi="Times New Roman" w:cs="Times New Roman"/>
                <w:b/>
                <w:bCs/>
                <w:sz w:val="24"/>
                <w:szCs w:val="24"/>
                <w:lang w:val="sq-AL"/>
              </w:rPr>
              <w:t>Ligjër</w:t>
            </w:r>
            <w:r w:rsidR="00933318" w:rsidRPr="00E0259B">
              <w:rPr>
                <w:rStyle w:val="rynqvb"/>
                <w:rFonts w:ascii="Times New Roman" w:hAnsi="Times New Roman" w:cs="Times New Roman"/>
                <w:b/>
                <w:bCs/>
                <w:sz w:val="24"/>
                <w:szCs w:val="24"/>
                <w:lang w:val="sq-AL"/>
              </w:rPr>
              <w:t>ues të Ftuar</w:t>
            </w:r>
            <w:r w:rsidRPr="00E0259B">
              <w:rPr>
                <w:rStyle w:val="rynqvb"/>
                <w:rFonts w:ascii="Times New Roman" w:hAnsi="Times New Roman" w:cs="Times New Roman"/>
                <w:b/>
                <w:bCs/>
                <w:sz w:val="28"/>
                <w:szCs w:val="28"/>
                <w:lang w:val="sq-AL"/>
              </w:rPr>
              <w:t xml:space="preserve"> </w:t>
            </w:r>
            <w:r w:rsidRPr="00E0259B">
              <w:rPr>
                <w:rStyle w:val="rynqvb"/>
                <w:rFonts w:ascii="Times New Roman" w:hAnsi="Times New Roman" w:cs="Times New Roman"/>
                <w:b/>
                <w:bCs/>
                <w:sz w:val="24"/>
                <w:szCs w:val="24"/>
                <w:lang w:val="sq-AL"/>
              </w:rPr>
              <w:t xml:space="preserve">dhe </w:t>
            </w:r>
            <w:r w:rsidR="00933318" w:rsidRPr="00E0259B">
              <w:rPr>
                <w:rStyle w:val="rynqvb"/>
                <w:rFonts w:ascii="Times New Roman" w:hAnsi="Times New Roman" w:cs="Times New Roman"/>
                <w:b/>
                <w:bCs/>
                <w:sz w:val="24"/>
                <w:szCs w:val="24"/>
                <w:lang w:val="sq-AL"/>
              </w:rPr>
              <w:t>Punëtori</w:t>
            </w:r>
            <w:r w:rsidRPr="00E0259B">
              <w:rPr>
                <w:rStyle w:val="rynqvb"/>
                <w:rFonts w:ascii="Times New Roman" w:hAnsi="Times New Roman" w:cs="Times New Roman"/>
                <w:b/>
                <w:bCs/>
                <w:sz w:val="24"/>
                <w:szCs w:val="24"/>
                <w:lang w:val="sq-AL"/>
              </w:rPr>
              <w:t xml:space="preserve">: 10% </w:t>
            </w:r>
          </w:p>
          <w:p w14:paraId="0373FC82" w14:textId="635EFEA9" w:rsidR="001E5282" w:rsidRPr="00E0259B" w:rsidRDefault="001E5282" w:rsidP="00E82C5D">
            <w:pPr>
              <w:pStyle w:val="ListParagraph"/>
              <w:numPr>
                <w:ilvl w:val="0"/>
                <w:numId w:val="30"/>
              </w:numPr>
              <w:rPr>
                <w:rStyle w:val="rynqvb"/>
                <w:rFonts w:ascii="Times New Roman" w:hAnsi="Times New Roman" w:cs="Times New Roman"/>
                <w:sz w:val="24"/>
                <w:szCs w:val="24"/>
                <w:lang w:val="sq-AL"/>
              </w:rPr>
            </w:pPr>
            <w:r w:rsidRPr="00E0259B">
              <w:rPr>
                <w:rStyle w:val="rynqvb"/>
                <w:rFonts w:ascii="Times New Roman" w:hAnsi="Times New Roman" w:cs="Times New Roman"/>
                <w:sz w:val="24"/>
                <w:szCs w:val="24"/>
                <w:lang w:val="sq-AL"/>
              </w:rPr>
              <w:t>Qëllimi: Të ofrojë ekspozim ndaj ekspertëve të</w:t>
            </w:r>
            <w:r w:rsidR="00E82C5D">
              <w:rPr>
                <w:rStyle w:val="rynqvb"/>
                <w:rFonts w:ascii="Times New Roman" w:hAnsi="Times New Roman" w:cs="Times New Roman"/>
                <w:sz w:val="24"/>
                <w:szCs w:val="24"/>
                <w:lang w:val="sq-AL"/>
              </w:rPr>
              <w:t xml:space="preserve"> fushës,</w:t>
            </w:r>
            <w:r w:rsidRPr="00E0259B">
              <w:rPr>
                <w:rStyle w:val="rynqvb"/>
                <w:rFonts w:ascii="Times New Roman" w:hAnsi="Times New Roman" w:cs="Times New Roman"/>
                <w:sz w:val="24"/>
                <w:szCs w:val="24"/>
                <w:lang w:val="sq-AL"/>
              </w:rPr>
              <w:t xml:space="preserve"> industrisë </w:t>
            </w:r>
            <w:r w:rsidR="00E82C5D">
              <w:rPr>
                <w:rStyle w:val="rynqvb"/>
                <w:rFonts w:ascii="Times New Roman" w:hAnsi="Times New Roman" w:cs="Times New Roman"/>
                <w:sz w:val="24"/>
                <w:szCs w:val="24"/>
                <w:lang w:val="sq-AL"/>
              </w:rPr>
              <w:t xml:space="preserve">si </w:t>
            </w:r>
            <w:r w:rsidRPr="00E0259B">
              <w:rPr>
                <w:rStyle w:val="rynqvb"/>
                <w:rFonts w:ascii="Times New Roman" w:hAnsi="Times New Roman" w:cs="Times New Roman"/>
                <w:sz w:val="24"/>
                <w:szCs w:val="24"/>
                <w:lang w:val="sq-AL"/>
              </w:rPr>
              <w:t xml:space="preserve">dhe </w:t>
            </w:r>
            <w:r w:rsidR="00E82C5D">
              <w:rPr>
                <w:rStyle w:val="rynqvb"/>
                <w:rFonts w:ascii="Times New Roman" w:hAnsi="Times New Roman" w:cs="Times New Roman"/>
                <w:sz w:val="24"/>
                <w:szCs w:val="24"/>
                <w:lang w:val="sq-AL"/>
              </w:rPr>
              <w:t xml:space="preserve">avansim të </w:t>
            </w:r>
            <w:r w:rsidRPr="00E0259B">
              <w:rPr>
                <w:rStyle w:val="rynqvb"/>
                <w:rFonts w:ascii="Times New Roman" w:hAnsi="Times New Roman" w:cs="Times New Roman"/>
                <w:sz w:val="24"/>
                <w:szCs w:val="24"/>
                <w:lang w:val="sq-AL"/>
              </w:rPr>
              <w:t>njohuri</w:t>
            </w:r>
            <w:r w:rsidR="00E82C5D">
              <w:rPr>
                <w:rStyle w:val="rynqvb"/>
                <w:rFonts w:ascii="Times New Roman" w:hAnsi="Times New Roman" w:cs="Times New Roman"/>
                <w:sz w:val="24"/>
                <w:szCs w:val="24"/>
                <w:lang w:val="sq-AL"/>
              </w:rPr>
              <w:t>ve</w:t>
            </w:r>
            <w:r w:rsidRPr="00E0259B">
              <w:rPr>
                <w:rStyle w:val="rynqvb"/>
                <w:rFonts w:ascii="Times New Roman" w:hAnsi="Times New Roman" w:cs="Times New Roman"/>
                <w:sz w:val="24"/>
                <w:szCs w:val="24"/>
                <w:lang w:val="sq-AL"/>
              </w:rPr>
              <w:t xml:space="preserve"> praktike. </w:t>
            </w:r>
          </w:p>
          <w:p w14:paraId="7BE14003" w14:textId="74168EBD" w:rsidR="001E5282" w:rsidRPr="00E0259B" w:rsidRDefault="001E5282" w:rsidP="004C2844">
            <w:pPr>
              <w:pStyle w:val="ListParagraph"/>
              <w:numPr>
                <w:ilvl w:val="0"/>
                <w:numId w:val="30"/>
              </w:numPr>
              <w:rPr>
                <w:rFonts w:ascii="Times New Roman" w:hAnsi="Times New Roman" w:cs="Times New Roman"/>
                <w:sz w:val="24"/>
                <w:szCs w:val="24"/>
              </w:rPr>
            </w:pPr>
            <w:r w:rsidRPr="00E0259B">
              <w:rPr>
                <w:rStyle w:val="rynqvb"/>
                <w:rFonts w:ascii="Times New Roman" w:hAnsi="Times New Roman" w:cs="Times New Roman"/>
                <w:sz w:val="24"/>
                <w:szCs w:val="24"/>
                <w:lang w:val="sq-AL"/>
              </w:rPr>
              <w:t>Relevante për: Fitimi i këndvështrimeve të ndryshme mbi praktikat dhe sfidat e menaxhimit të njohurive në</w:t>
            </w:r>
            <w:r w:rsidR="004C2844">
              <w:rPr>
                <w:rStyle w:val="rynqvb"/>
                <w:rFonts w:ascii="Times New Roman" w:hAnsi="Times New Roman" w:cs="Times New Roman"/>
                <w:sz w:val="24"/>
                <w:szCs w:val="24"/>
                <w:lang w:val="sq-AL"/>
              </w:rPr>
              <w:t xml:space="preserve"> preventivën, trajtimin dhe teknologjinë moderne të shëndetit publik oral dhe patologjisë orale</w:t>
            </w:r>
            <w:r w:rsidRPr="00E0259B">
              <w:rPr>
                <w:rStyle w:val="rynqvb"/>
                <w:rFonts w:ascii="Times New Roman" w:hAnsi="Times New Roman" w:cs="Times New Roman"/>
                <w:sz w:val="24"/>
                <w:szCs w:val="24"/>
                <w:lang w:val="sq-AL"/>
              </w:rPr>
              <w:t>.</w:t>
            </w:r>
          </w:p>
        </w:tc>
      </w:tr>
      <w:tr w:rsidR="001E5282" w:rsidRPr="00125F90" w14:paraId="10B045F2" w14:textId="77777777" w:rsidTr="001563E9">
        <w:trPr>
          <w:trHeight w:val="395"/>
        </w:trPr>
        <w:tc>
          <w:tcPr>
            <w:tcW w:w="2276" w:type="dxa"/>
            <w:vMerge/>
            <w:shd w:val="clear" w:color="auto" w:fill="D9E2F3" w:themeFill="accent5" w:themeFillTint="33"/>
            <w:vAlign w:val="center"/>
          </w:tcPr>
          <w:p w14:paraId="5E76BDEF" w14:textId="77777777" w:rsidR="001E5282" w:rsidRPr="00125F90" w:rsidRDefault="001E5282" w:rsidP="001E5282">
            <w:pPr>
              <w:rPr>
                <w:rFonts w:ascii="Georgia" w:hAnsi="Georgia" w:cs="Arial"/>
                <w:b/>
                <w:sz w:val="24"/>
                <w:szCs w:val="24"/>
              </w:rPr>
            </w:pPr>
          </w:p>
        </w:tc>
        <w:tc>
          <w:tcPr>
            <w:tcW w:w="5402" w:type="dxa"/>
            <w:gridSpan w:val="3"/>
          </w:tcPr>
          <w:p w14:paraId="1A8AEE5E" w14:textId="1D2D9AF8" w:rsidR="001E5282" w:rsidRPr="00282F32" w:rsidRDefault="001E5282" w:rsidP="001E5282">
            <w:pPr>
              <w:jc w:val="right"/>
              <w:rPr>
                <w:rFonts w:ascii="Times New Roman" w:hAnsi="Times New Roman" w:cs="Times New Roman"/>
                <w:b/>
                <w:bCs/>
                <w:sz w:val="24"/>
                <w:szCs w:val="24"/>
              </w:rPr>
            </w:pPr>
            <w:r w:rsidRPr="00282F32">
              <w:rPr>
                <w:rFonts w:ascii="Times New Roman" w:hAnsi="Times New Roman" w:cs="Times New Roman"/>
                <w:b/>
                <w:bCs/>
                <w:sz w:val="24"/>
                <w:szCs w:val="24"/>
              </w:rPr>
              <w:t>Totali</w:t>
            </w:r>
          </w:p>
        </w:tc>
        <w:tc>
          <w:tcPr>
            <w:tcW w:w="1338" w:type="dxa"/>
          </w:tcPr>
          <w:p w14:paraId="0C616D71" w14:textId="29D6F0A5" w:rsidR="001E5282" w:rsidRPr="00282F32" w:rsidRDefault="001E5282" w:rsidP="001E5282">
            <w:pPr>
              <w:jc w:val="right"/>
              <w:rPr>
                <w:rFonts w:ascii="Times New Roman" w:hAnsi="Times New Roman" w:cs="Times New Roman"/>
                <w:b/>
                <w:bCs/>
                <w:sz w:val="24"/>
                <w:szCs w:val="24"/>
              </w:rPr>
            </w:pPr>
            <w:r w:rsidRPr="00282F32">
              <w:rPr>
                <w:rFonts w:ascii="Times New Roman" w:hAnsi="Times New Roman" w:cs="Times New Roman"/>
                <w:b/>
                <w:bCs/>
                <w:sz w:val="24"/>
                <w:szCs w:val="24"/>
              </w:rPr>
              <w:t>100 %</w:t>
            </w:r>
          </w:p>
        </w:tc>
      </w:tr>
      <w:tr w:rsidR="009558D2" w:rsidRPr="00125F90" w14:paraId="1005D7C4" w14:textId="77777777" w:rsidTr="001563E9">
        <w:trPr>
          <w:trHeight w:hRule="exact" w:val="370"/>
        </w:trPr>
        <w:tc>
          <w:tcPr>
            <w:tcW w:w="2276" w:type="dxa"/>
            <w:vMerge w:val="restart"/>
            <w:shd w:val="clear" w:color="auto" w:fill="D9E2F3" w:themeFill="accent5" w:themeFillTint="33"/>
            <w:vAlign w:val="center"/>
          </w:tcPr>
          <w:p w14:paraId="2DF913F4" w14:textId="77777777" w:rsidR="009558D2" w:rsidRPr="003E27F1" w:rsidRDefault="009558D2" w:rsidP="001E5282">
            <w:pPr>
              <w:rPr>
                <w:rFonts w:ascii="Times New Roman" w:hAnsi="Times New Roman" w:cs="Times New Roman"/>
                <w:b/>
                <w:sz w:val="24"/>
                <w:szCs w:val="24"/>
              </w:rPr>
            </w:pPr>
            <w:r w:rsidRPr="003E27F1">
              <w:rPr>
                <w:rFonts w:ascii="Times New Roman" w:hAnsi="Times New Roman" w:cs="Times New Roman"/>
                <w:b/>
                <w:sz w:val="24"/>
                <w:szCs w:val="24"/>
              </w:rPr>
              <w:t>Metodat e vlerësimit</w:t>
            </w:r>
          </w:p>
        </w:tc>
        <w:tc>
          <w:tcPr>
            <w:tcW w:w="6740" w:type="dxa"/>
            <w:gridSpan w:val="4"/>
            <w:shd w:val="clear" w:color="auto" w:fill="F2F2F2" w:themeFill="background1" w:themeFillShade="F2"/>
          </w:tcPr>
          <w:p w14:paraId="7AFB26A1" w14:textId="0C093EED" w:rsidR="009558D2" w:rsidRPr="003E27F1" w:rsidRDefault="009558D2" w:rsidP="009558D2">
            <w:pPr>
              <w:rPr>
                <w:rFonts w:ascii="Times New Roman" w:hAnsi="Times New Roman" w:cs="Times New Roman"/>
                <w:b/>
                <w:sz w:val="24"/>
                <w:szCs w:val="24"/>
              </w:rPr>
            </w:pPr>
            <w:r w:rsidRPr="003E27F1">
              <w:rPr>
                <w:rFonts w:ascii="Times New Roman" w:hAnsi="Times New Roman" w:cs="Times New Roman"/>
                <w:b/>
                <w:color w:val="000000" w:themeColor="text1"/>
                <w:sz w:val="24"/>
                <w:szCs w:val="24"/>
              </w:rPr>
              <w:t>Mënyrat e vlerësimit – Pesha (%)</w:t>
            </w:r>
          </w:p>
        </w:tc>
      </w:tr>
      <w:tr w:rsidR="001E5282" w:rsidRPr="00125F90" w14:paraId="75E0457D" w14:textId="77777777" w:rsidTr="001563E9">
        <w:trPr>
          <w:trHeight w:hRule="exact" w:val="1702"/>
        </w:trPr>
        <w:tc>
          <w:tcPr>
            <w:tcW w:w="2276" w:type="dxa"/>
            <w:vMerge/>
            <w:shd w:val="clear" w:color="auto" w:fill="D9E2F3" w:themeFill="accent5" w:themeFillTint="33"/>
          </w:tcPr>
          <w:p w14:paraId="4B33359F" w14:textId="77777777" w:rsidR="001E5282" w:rsidRPr="00125F90" w:rsidRDefault="001E5282" w:rsidP="001E5282">
            <w:pPr>
              <w:jc w:val="center"/>
              <w:rPr>
                <w:rFonts w:ascii="Georgia" w:hAnsi="Georgia" w:cs="Arial"/>
                <w:sz w:val="24"/>
                <w:szCs w:val="24"/>
              </w:rPr>
            </w:pPr>
          </w:p>
        </w:tc>
        <w:tc>
          <w:tcPr>
            <w:tcW w:w="6740" w:type="dxa"/>
            <w:gridSpan w:val="4"/>
          </w:tcPr>
          <w:p w14:paraId="43EDDB59" w14:textId="1704C132" w:rsidR="009558D2" w:rsidRPr="004D6EF0" w:rsidRDefault="009558D2" w:rsidP="009558D2">
            <w:pPr>
              <w:pStyle w:val="ListParagraph"/>
              <w:numPr>
                <w:ilvl w:val="0"/>
                <w:numId w:val="22"/>
              </w:numPr>
              <w:ind w:left="286"/>
              <w:rPr>
                <w:rStyle w:val="rynqvb"/>
                <w:rFonts w:ascii="Times New Roman" w:hAnsi="Times New Roman" w:cs="Times New Roman"/>
                <w:b/>
                <w:bCs/>
                <w:sz w:val="24"/>
                <w:szCs w:val="24"/>
                <w:lang w:val="sq-AL"/>
              </w:rPr>
            </w:pPr>
            <w:r w:rsidRPr="004D6EF0">
              <w:rPr>
                <w:rStyle w:val="rynqvb"/>
                <w:rFonts w:ascii="Times New Roman" w:hAnsi="Times New Roman" w:cs="Times New Roman"/>
                <w:b/>
                <w:bCs/>
                <w:sz w:val="24"/>
                <w:szCs w:val="24"/>
                <w:lang w:val="sq-AL"/>
              </w:rPr>
              <w:t xml:space="preserve">Provimet me shkrim: (20%) </w:t>
            </w:r>
          </w:p>
          <w:p w14:paraId="2DE5FD06" w14:textId="2264C831" w:rsidR="009558D2" w:rsidRPr="004D6EF0" w:rsidRDefault="009558D2" w:rsidP="00282F32">
            <w:pPr>
              <w:pStyle w:val="ListParagraph"/>
              <w:numPr>
                <w:ilvl w:val="0"/>
                <w:numId w:val="30"/>
              </w:numPr>
              <w:rPr>
                <w:rStyle w:val="rynqvb"/>
                <w:rFonts w:ascii="Times New Roman" w:hAnsi="Times New Roman" w:cs="Times New Roman"/>
                <w:sz w:val="24"/>
                <w:szCs w:val="24"/>
              </w:rPr>
            </w:pPr>
            <w:r w:rsidRPr="004D6EF0">
              <w:rPr>
                <w:rStyle w:val="rynqvb"/>
                <w:rFonts w:ascii="Times New Roman" w:hAnsi="Times New Roman" w:cs="Times New Roman"/>
                <w:sz w:val="24"/>
                <w:szCs w:val="24"/>
                <w:lang w:val="sq-AL"/>
              </w:rPr>
              <w:t xml:space="preserve">Qëllimi: Të vlerësojë të kuptuarit e koncepteve, teorive dhe kornizave kyçe në menaxhimin e njohurive. </w:t>
            </w:r>
          </w:p>
          <w:p w14:paraId="4DB6B8E7" w14:textId="461826C4" w:rsidR="001E5282" w:rsidRPr="009558D2" w:rsidRDefault="009558D2" w:rsidP="00177946">
            <w:pPr>
              <w:pStyle w:val="ListParagraph"/>
              <w:numPr>
                <w:ilvl w:val="0"/>
                <w:numId w:val="30"/>
              </w:numPr>
              <w:rPr>
                <w:rFonts w:ascii="Georgia" w:hAnsi="Georgia" w:cs="Arial"/>
                <w:sz w:val="24"/>
                <w:szCs w:val="24"/>
              </w:rPr>
            </w:pPr>
            <w:r w:rsidRPr="004D6EF0">
              <w:rPr>
                <w:rStyle w:val="rynqvb"/>
                <w:rFonts w:ascii="Times New Roman" w:hAnsi="Times New Roman" w:cs="Times New Roman"/>
                <w:sz w:val="24"/>
                <w:szCs w:val="24"/>
                <w:lang w:val="sq-AL"/>
              </w:rPr>
              <w:t>E rëndësishme për: Vlerësimin e njohurive themelore dhe aftësinë për të kujtuar dhe shpjeguar parimet</w:t>
            </w:r>
            <w:r w:rsidRPr="009558D2">
              <w:rPr>
                <w:rStyle w:val="rynqvb"/>
                <w:rFonts w:ascii="Georgia" w:hAnsi="Georgia"/>
                <w:sz w:val="24"/>
                <w:szCs w:val="24"/>
                <w:lang w:val="sq-AL"/>
              </w:rPr>
              <w:t xml:space="preserve"> </w:t>
            </w:r>
            <w:r w:rsidR="00177946">
              <w:rPr>
                <w:rStyle w:val="rynqvb"/>
                <w:rFonts w:ascii="Times New Roman" w:hAnsi="Times New Roman" w:cs="Times New Roman"/>
                <w:sz w:val="24"/>
                <w:szCs w:val="24"/>
                <w:lang w:val="sq-AL"/>
              </w:rPr>
              <w:t>thelbësore të lëndës.</w:t>
            </w:r>
          </w:p>
        </w:tc>
      </w:tr>
      <w:tr w:rsidR="001E5282" w:rsidRPr="00125F90" w14:paraId="07FFA26C" w14:textId="77777777" w:rsidTr="001563E9">
        <w:trPr>
          <w:trHeight w:hRule="exact" w:val="1990"/>
        </w:trPr>
        <w:tc>
          <w:tcPr>
            <w:tcW w:w="2276" w:type="dxa"/>
            <w:vMerge/>
            <w:shd w:val="clear" w:color="auto" w:fill="D9E2F3" w:themeFill="accent5" w:themeFillTint="33"/>
          </w:tcPr>
          <w:p w14:paraId="37D6C8DE" w14:textId="77777777" w:rsidR="001E5282" w:rsidRPr="00125F90" w:rsidRDefault="001E5282" w:rsidP="001E5282">
            <w:pPr>
              <w:jc w:val="center"/>
              <w:rPr>
                <w:rFonts w:ascii="Georgia" w:hAnsi="Georgia" w:cs="Arial"/>
                <w:sz w:val="24"/>
                <w:szCs w:val="24"/>
              </w:rPr>
            </w:pPr>
          </w:p>
        </w:tc>
        <w:tc>
          <w:tcPr>
            <w:tcW w:w="6740" w:type="dxa"/>
            <w:gridSpan w:val="4"/>
          </w:tcPr>
          <w:p w14:paraId="626D8726" w14:textId="09BEC951" w:rsidR="009558D2" w:rsidRPr="00FF6872" w:rsidRDefault="009558D2" w:rsidP="009558D2">
            <w:pPr>
              <w:pStyle w:val="ListParagraph"/>
              <w:numPr>
                <w:ilvl w:val="0"/>
                <w:numId w:val="22"/>
              </w:numPr>
              <w:ind w:left="286"/>
              <w:rPr>
                <w:rStyle w:val="rynqvb"/>
                <w:rFonts w:ascii="Times New Roman" w:hAnsi="Times New Roman" w:cs="Times New Roman"/>
                <w:b/>
                <w:bCs/>
                <w:sz w:val="24"/>
                <w:szCs w:val="24"/>
                <w:lang w:val="sq-AL"/>
              </w:rPr>
            </w:pPr>
            <w:r w:rsidRPr="00FF6872">
              <w:rPr>
                <w:rStyle w:val="rynqvb"/>
                <w:rFonts w:ascii="Times New Roman" w:hAnsi="Times New Roman" w:cs="Times New Roman"/>
                <w:b/>
                <w:bCs/>
                <w:sz w:val="24"/>
                <w:szCs w:val="24"/>
                <w:lang w:val="sq-AL"/>
              </w:rPr>
              <w:t xml:space="preserve">Analiza e </w:t>
            </w:r>
            <w:r w:rsidR="00933318" w:rsidRPr="00FF6872">
              <w:rPr>
                <w:rStyle w:val="rynqvb"/>
                <w:rFonts w:ascii="Times New Roman" w:hAnsi="Times New Roman" w:cs="Times New Roman"/>
                <w:b/>
                <w:bCs/>
                <w:sz w:val="24"/>
                <w:szCs w:val="24"/>
                <w:lang w:val="sq-AL"/>
              </w:rPr>
              <w:t>rasteve</w:t>
            </w:r>
            <w:r w:rsidR="00933318" w:rsidRPr="00FF6872">
              <w:rPr>
                <w:rStyle w:val="rynqvb"/>
                <w:rFonts w:ascii="Times New Roman" w:hAnsi="Times New Roman" w:cs="Times New Roman"/>
                <w:b/>
                <w:bCs/>
                <w:sz w:val="28"/>
                <w:szCs w:val="28"/>
                <w:lang w:val="sq-AL"/>
              </w:rPr>
              <w:t xml:space="preserve"> </w:t>
            </w:r>
            <w:r w:rsidR="00933318" w:rsidRPr="00FF6872">
              <w:rPr>
                <w:rStyle w:val="rynqvb"/>
                <w:rFonts w:ascii="Times New Roman" w:hAnsi="Times New Roman" w:cs="Times New Roman"/>
                <w:b/>
                <w:bCs/>
                <w:sz w:val="24"/>
                <w:szCs w:val="24"/>
                <w:lang w:val="sq-AL"/>
              </w:rPr>
              <w:t xml:space="preserve">të </w:t>
            </w:r>
            <w:r w:rsidRPr="00FF6872">
              <w:rPr>
                <w:rStyle w:val="rynqvb"/>
                <w:rFonts w:ascii="Times New Roman" w:hAnsi="Times New Roman" w:cs="Times New Roman"/>
                <w:b/>
                <w:bCs/>
                <w:sz w:val="24"/>
                <w:szCs w:val="24"/>
                <w:lang w:val="sq-AL"/>
              </w:rPr>
              <w:t xml:space="preserve">studimit: (25%) </w:t>
            </w:r>
          </w:p>
          <w:p w14:paraId="58685692" w14:textId="6CCEF331" w:rsidR="009558D2" w:rsidRPr="00FF6872" w:rsidRDefault="009558D2" w:rsidP="00EE7858">
            <w:pPr>
              <w:pStyle w:val="ListParagraph"/>
              <w:numPr>
                <w:ilvl w:val="0"/>
                <w:numId w:val="30"/>
              </w:numPr>
              <w:rPr>
                <w:rStyle w:val="rynqvb"/>
                <w:rFonts w:ascii="Times New Roman" w:hAnsi="Times New Roman" w:cs="Times New Roman"/>
                <w:sz w:val="24"/>
                <w:szCs w:val="24"/>
              </w:rPr>
            </w:pPr>
            <w:r w:rsidRPr="00FF6872">
              <w:rPr>
                <w:rStyle w:val="rynqvb"/>
                <w:rFonts w:ascii="Times New Roman" w:hAnsi="Times New Roman" w:cs="Times New Roman"/>
                <w:sz w:val="24"/>
                <w:szCs w:val="24"/>
                <w:lang w:val="sq-AL"/>
              </w:rPr>
              <w:t xml:space="preserve">Qëllimi: Të vlerësohet zbatimi i njohurive teorike në skenarët e </w:t>
            </w:r>
            <w:r w:rsidR="00EE7858">
              <w:rPr>
                <w:rStyle w:val="rynqvb"/>
                <w:rFonts w:ascii="Times New Roman" w:hAnsi="Times New Roman" w:cs="Times New Roman"/>
                <w:sz w:val="24"/>
                <w:szCs w:val="24"/>
                <w:lang w:val="sq-AL"/>
              </w:rPr>
              <w:t xml:space="preserve">prevenimit dhe trajtimit të shëndetit publik oral </w:t>
            </w:r>
            <w:r w:rsidRPr="00FF6872">
              <w:rPr>
                <w:rStyle w:val="rynqvb"/>
                <w:rFonts w:ascii="Times New Roman" w:hAnsi="Times New Roman" w:cs="Times New Roman"/>
                <w:sz w:val="24"/>
                <w:szCs w:val="24"/>
                <w:lang w:val="sq-AL"/>
              </w:rPr>
              <w:t xml:space="preserve">në botën reale. </w:t>
            </w:r>
          </w:p>
          <w:p w14:paraId="72F04E7A" w14:textId="34AC5E24" w:rsidR="001E5282" w:rsidRPr="009558D2" w:rsidRDefault="001E5282" w:rsidP="00EE7858">
            <w:pPr>
              <w:pStyle w:val="ListParagraph"/>
              <w:ind w:left="1096"/>
              <w:rPr>
                <w:rFonts w:ascii="Georgia" w:hAnsi="Georgia" w:cs="Arial"/>
                <w:sz w:val="24"/>
                <w:szCs w:val="24"/>
              </w:rPr>
            </w:pPr>
          </w:p>
        </w:tc>
      </w:tr>
      <w:tr w:rsidR="001E5282" w:rsidRPr="00125F90" w14:paraId="378767A5" w14:textId="77777777" w:rsidTr="001563E9">
        <w:trPr>
          <w:trHeight w:hRule="exact" w:val="1693"/>
        </w:trPr>
        <w:tc>
          <w:tcPr>
            <w:tcW w:w="2276" w:type="dxa"/>
            <w:vMerge/>
            <w:shd w:val="clear" w:color="auto" w:fill="D9E2F3" w:themeFill="accent5" w:themeFillTint="33"/>
          </w:tcPr>
          <w:p w14:paraId="6C641E84" w14:textId="77777777" w:rsidR="001E5282" w:rsidRPr="00125F90" w:rsidRDefault="001E5282" w:rsidP="001E5282">
            <w:pPr>
              <w:jc w:val="center"/>
              <w:rPr>
                <w:rFonts w:ascii="Georgia" w:hAnsi="Georgia" w:cs="Arial"/>
                <w:sz w:val="24"/>
                <w:szCs w:val="24"/>
              </w:rPr>
            </w:pPr>
          </w:p>
        </w:tc>
        <w:tc>
          <w:tcPr>
            <w:tcW w:w="6740" w:type="dxa"/>
            <w:gridSpan w:val="4"/>
          </w:tcPr>
          <w:p w14:paraId="43814472" w14:textId="47E3FF32" w:rsidR="009558D2" w:rsidRPr="007B70CD" w:rsidRDefault="009558D2" w:rsidP="009558D2">
            <w:pPr>
              <w:pStyle w:val="ListParagraph"/>
              <w:numPr>
                <w:ilvl w:val="0"/>
                <w:numId w:val="22"/>
              </w:numPr>
              <w:ind w:left="286"/>
              <w:rPr>
                <w:rStyle w:val="rynqvb"/>
                <w:rFonts w:ascii="Times New Roman" w:hAnsi="Times New Roman" w:cs="Times New Roman"/>
                <w:b/>
                <w:bCs/>
                <w:sz w:val="24"/>
                <w:szCs w:val="24"/>
                <w:lang w:val="sq-AL"/>
              </w:rPr>
            </w:pPr>
            <w:r w:rsidRPr="007B70CD">
              <w:rPr>
                <w:rStyle w:val="rynqvb"/>
                <w:rFonts w:ascii="Times New Roman" w:hAnsi="Times New Roman" w:cs="Times New Roman"/>
                <w:b/>
                <w:bCs/>
                <w:sz w:val="24"/>
                <w:szCs w:val="24"/>
                <w:lang w:val="sq-AL"/>
              </w:rPr>
              <w:t xml:space="preserve">Projektet </w:t>
            </w:r>
            <w:r w:rsidR="001563E9" w:rsidRPr="007B70CD">
              <w:rPr>
                <w:rStyle w:val="rynqvb"/>
                <w:rFonts w:ascii="Times New Roman" w:hAnsi="Times New Roman" w:cs="Times New Roman"/>
                <w:b/>
                <w:bCs/>
                <w:sz w:val="24"/>
                <w:szCs w:val="24"/>
                <w:lang w:val="sq-AL"/>
              </w:rPr>
              <w:t xml:space="preserve">në grup </w:t>
            </w:r>
            <w:r w:rsidRPr="007B70CD">
              <w:rPr>
                <w:rStyle w:val="rynqvb"/>
                <w:rFonts w:ascii="Times New Roman" w:hAnsi="Times New Roman" w:cs="Times New Roman"/>
                <w:b/>
                <w:bCs/>
                <w:sz w:val="24"/>
                <w:szCs w:val="24"/>
                <w:lang w:val="sq-AL"/>
              </w:rPr>
              <w:t xml:space="preserve">dhe prezantimet: (20%) </w:t>
            </w:r>
          </w:p>
          <w:p w14:paraId="25ECDF6A" w14:textId="689AD4C9" w:rsidR="009558D2" w:rsidRPr="007B70CD" w:rsidRDefault="009558D2" w:rsidP="004246A3">
            <w:pPr>
              <w:pStyle w:val="ListParagraph"/>
              <w:numPr>
                <w:ilvl w:val="0"/>
                <w:numId w:val="30"/>
              </w:numPr>
              <w:rPr>
                <w:rStyle w:val="rynqvb"/>
                <w:rFonts w:ascii="Times New Roman" w:hAnsi="Times New Roman" w:cs="Times New Roman"/>
                <w:sz w:val="24"/>
                <w:szCs w:val="24"/>
              </w:rPr>
            </w:pPr>
            <w:r w:rsidRPr="007B70CD">
              <w:rPr>
                <w:rStyle w:val="rynqvb"/>
                <w:rFonts w:ascii="Times New Roman" w:hAnsi="Times New Roman" w:cs="Times New Roman"/>
                <w:sz w:val="24"/>
                <w:szCs w:val="24"/>
                <w:lang w:val="sq-AL"/>
              </w:rPr>
              <w:t xml:space="preserve">Qëllimi: Të vlerësojë aftësitë bashkëpunuese, aplikimin e njohurive dhe aftësitë prezantuese. </w:t>
            </w:r>
          </w:p>
          <w:p w14:paraId="57F39AD3" w14:textId="0EE0D26F" w:rsidR="001E5282" w:rsidRPr="007B70CD" w:rsidRDefault="009558D2" w:rsidP="004246A3">
            <w:pPr>
              <w:pStyle w:val="ListParagraph"/>
              <w:numPr>
                <w:ilvl w:val="0"/>
                <w:numId w:val="30"/>
              </w:numPr>
              <w:rPr>
                <w:rFonts w:ascii="Times New Roman" w:hAnsi="Times New Roman" w:cs="Times New Roman"/>
                <w:sz w:val="24"/>
                <w:szCs w:val="24"/>
              </w:rPr>
            </w:pPr>
            <w:r w:rsidRPr="007B70CD">
              <w:rPr>
                <w:rStyle w:val="rynqvb"/>
                <w:rFonts w:ascii="Times New Roman" w:hAnsi="Times New Roman" w:cs="Times New Roman"/>
                <w:sz w:val="24"/>
                <w:szCs w:val="24"/>
                <w:lang w:val="sq-AL"/>
              </w:rPr>
              <w:t>Relevante për: Vlerësimin e zhvillimit të qasjeve praktike për menaxhimin e njohurive dhe aftësinë për të punuar në mënyrë efektive në ekipe.</w:t>
            </w:r>
          </w:p>
        </w:tc>
      </w:tr>
      <w:tr w:rsidR="001E5282" w:rsidRPr="00125F90" w14:paraId="4B889209" w14:textId="77777777" w:rsidTr="001563E9">
        <w:trPr>
          <w:trHeight w:hRule="exact" w:val="1972"/>
        </w:trPr>
        <w:tc>
          <w:tcPr>
            <w:tcW w:w="2276" w:type="dxa"/>
            <w:vMerge/>
            <w:shd w:val="clear" w:color="auto" w:fill="D9E2F3" w:themeFill="accent5" w:themeFillTint="33"/>
          </w:tcPr>
          <w:p w14:paraId="342C6996" w14:textId="77777777" w:rsidR="001E5282" w:rsidRPr="00125F90" w:rsidRDefault="001E5282" w:rsidP="001E5282">
            <w:pPr>
              <w:jc w:val="center"/>
              <w:rPr>
                <w:rFonts w:ascii="Georgia" w:hAnsi="Georgia" w:cs="Arial"/>
                <w:sz w:val="24"/>
                <w:szCs w:val="24"/>
              </w:rPr>
            </w:pPr>
          </w:p>
        </w:tc>
        <w:tc>
          <w:tcPr>
            <w:tcW w:w="6740" w:type="dxa"/>
            <w:gridSpan w:val="4"/>
          </w:tcPr>
          <w:p w14:paraId="4972A726" w14:textId="4E83428F" w:rsidR="009558D2" w:rsidRPr="007B70CD" w:rsidRDefault="009558D2" w:rsidP="009558D2">
            <w:pPr>
              <w:pStyle w:val="ListParagraph"/>
              <w:numPr>
                <w:ilvl w:val="0"/>
                <w:numId w:val="22"/>
              </w:numPr>
              <w:ind w:left="286"/>
              <w:rPr>
                <w:rStyle w:val="rynqvb"/>
                <w:rFonts w:ascii="Times New Roman" w:hAnsi="Times New Roman" w:cs="Times New Roman"/>
                <w:b/>
                <w:bCs/>
                <w:sz w:val="24"/>
                <w:szCs w:val="24"/>
                <w:lang w:val="sq-AL"/>
              </w:rPr>
            </w:pPr>
            <w:r w:rsidRPr="007B70CD">
              <w:rPr>
                <w:rStyle w:val="rynqvb"/>
                <w:rFonts w:ascii="Times New Roman" w:hAnsi="Times New Roman" w:cs="Times New Roman"/>
                <w:b/>
                <w:bCs/>
                <w:sz w:val="24"/>
                <w:szCs w:val="24"/>
                <w:lang w:val="sq-AL"/>
              </w:rPr>
              <w:t xml:space="preserve">Punim kërkimor ose detyrë: (15%) </w:t>
            </w:r>
          </w:p>
          <w:p w14:paraId="4F68BC6E" w14:textId="71058A40" w:rsidR="009558D2" w:rsidRPr="007B70CD" w:rsidRDefault="009558D2" w:rsidP="004246A3">
            <w:pPr>
              <w:pStyle w:val="ListParagraph"/>
              <w:numPr>
                <w:ilvl w:val="0"/>
                <w:numId w:val="30"/>
              </w:numPr>
              <w:rPr>
                <w:rStyle w:val="rynqvb"/>
                <w:rFonts w:ascii="Times New Roman" w:hAnsi="Times New Roman" w:cs="Times New Roman"/>
                <w:sz w:val="24"/>
                <w:szCs w:val="24"/>
              </w:rPr>
            </w:pPr>
            <w:r w:rsidRPr="007B70CD">
              <w:rPr>
                <w:rStyle w:val="rynqvb"/>
                <w:rFonts w:ascii="Times New Roman" w:hAnsi="Times New Roman" w:cs="Times New Roman"/>
                <w:sz w:val="24"/>
                <w:szCs w:val="24"/>
                <w:lang w:val="sq-AL"/>
              </w:rPr>
              <w:t xml:space="preserve">Qëllimi: Të vlerësohen aftësitë e thelluara kërkimore dhe analiza kritike. </w:t>
            </w:r>
          </w:p>
          <w:p w14:paraId="26DB70F1" w14:textId="3ED1D945" w:rsidR="001E5282" w:rsidRPr="007B70CD" w:rsidRDefault="009558D2" w:rsidP="004246A3">
            <w:pPr>
              <w:pStyle w:val="ListParagraph"/>
              <w:numPr>
                <w:ilvl w:val="0"/>
                <w:numId w:val="30"/>
              </w:numPr>
              <w:rPr>
                <w:rFonts w:ascii="Times New Roman" w:hAnsi="Times New Roman" w:cs="Times New Roman"/>
                <w:sz w:val="24"/>
                <w:szCs w:val="24"/>
              </w:rPr>
            </w:pPr>
            <w:r w:rsidRPr="007B70CD">
              <w:rPr>
                <w:rStyle w:val="rynqvb"/>
                <w:rFonts w:ascii="Times New Roman" w:hAnsi="Times New Roman" w:cs="Times New Roman"/>
                <w:sz w:val="24"/>
                <w:szCs w:val="24"/>
                <w:lang w:val="sq-AL"/>
              </w:rPr>
              <w:t>E rëndësishme për: Lejimi i studentëve për të kryer hetime të hollësishme në fusha specifike të menaxhimit të njohurive, duke demonstruar aftësinë e tyre për t'u përfshirë me materiale komplekse.</w:t>
            </w:r>
          </w:p>
        </w:tc>
      </w:tr>
      <w:tr w:rsidR="001E5282" w:rsidRPr="00125F90" w14:paraId="008A733B" w14:textId="77777777" w:rsidTr="001563E9">
        <w:trPr>
          <w:trHeight w:hRule="exact" w:val="1693"/>
        </w:trPr>
        <w:tc>
          <w:tcPr>
            <w:tcW w:w="2276" w:type="dxa"/>
            <w:vMerge/>
            <w:shd w:val="clear" w:color="auto" w:fill="D9E2F3" w:themeFill="accent5" w:themeFillTint="33"/>
          </w:tcPr>
          <w:p w14:paraId="7506C5B3" w14:textId="77777777" w:rsidR="001E5282" w:rsidRPr="00125F90" w:rsidRDefault="001E5282" w:rsidP="001E5282">
            <w:pPr>
              <w:jc w:val="center"/>
              <w:rPr>
                <w:rFonts w:ascii="Georgia" w:hAnsi="Georgia" w:cs="Arial"/>
                <w:sz w:val="24"/>
                <w:szCs w:val="24"/>
              </w:rPr>
            </w:pPr>
          </w:p>
        </w:tc>
        <w:tc>
          <w:tcPr>
            <w:tcW w:w="6740" w:type="dxa"/>
            <w:gridSpan w:val="4"/>
          </w:tcPr>
          <w:p w14:paraId="1DC59976" w14:textId="7ECB34CC" w:rsidR="009558D2" w:rsidRPr="007B70CD" w:rsidRDefault="009558D2" w:rsidP="009558D2">
            <w:pPr>
              <w:pStyle w:val="ListParagraph"/>
              <w:numPr>
                <w:ilvl w:val="0"/>
                <w:numId w:val="22"/>
              </w:numPr>
              <w:ind w:left="286"/>
              <w:rPr>
                <w:rStyle w:val="rynqvb"/>
                <w:rFonts w:ascii="Times New Roman" w:hAnsi="Times New Roman" w:cs="Times New Roman"/>
                <w:b/>
                <w:bCs/>
                <w:sz w:val="24"/>
                <w:szCs w:val="24"/>
                <w:lang w:val="sq-AL"/>
              </w:rPr>
            </w:pPr>
            <w:r w:rsidRPr="007B70CD">
              <w:rPr>
                <w:rStyle w:val="rynqvb"/>
                <w:rFonts w:ascii="Times New Roman" w:hAnsi="Times New Roman" w:cs="Times New Roman"/>
                <w:b/>
                <w:bCs/>
                <w:sz w:val="24"/>
                <w:szCs w:val="24"/>
                <w:lang w:val="sq-AL"/>
              </w:rPr>
              <w:t xml:space="preserve">Ditarë ose </w:t>
            </w:r>
            <w:r w:rsidR="001563E9" w:rsidRPr="007B70CD">
              <w:rPr>
                <w:rStyle w:val="rynqvb"/>
                <w:rFonts w:ascii="Times New Roman" w:hAnsi="Times New Roman" w:cs="Times New Roman"/>
                <w:b/>
                <w:bCs/>
                <w:sz w:val="24"/>
                <w:szCs w:val="24"/>
                <w:lang w:val="sq-AL"/>
              </w:rPr>
              <w:t>shënime</w:t>
            </w:r>
            <w:r w:rsidRPr="007B70CD">
              <w:rPr>
                <w:rStyle w:val="rynqvb"/>
                <w:rFonts w:ascii="Times New Roman" w:hAnsi="Times New Roman" w:cs="Times New Roman"/>
                <w:b/>
                <w:bCs/>
                <w:sz w:val="24"/>
                <w:szCs w:val="24"/>
                <w:lang w:val="sq-AL"/>
              </w:rPr>
              <w:t xml:space="preserve"> reflektues</w:t>
            </w:r>
            <w:r w:rsidR="001563E9" w:rsidRPr="007B70CD">
              <w:rPr>
                <w:rStyle w:val="rynqvb"/>
                <w:rFonts w:ascii="Times New Roman" w:hAnsi="Times New Roman" w:cs="Times New Roman"/>
                <w:b/>
                <w:bCs/>
                <w:sz w:val="24"/>
                <w:szCs w:val="24"/>
                <w:lang w:val="sq-AL"/>
              </w:rPr>
              <w:t>e</w:t>
            </w:r>
            <w:r w:rsidRPr="007B70CD">
              <w:rPr>
                <w:rStyle w:val="rynqvb"/>
                <w:rFonts w:ascii="Times New Roman" w:hAnsi="Times New Roman" w:cs="Times New Roman"/>
                <w:b/>
                <w:bCs/>
                <w:sz w:val="24"/>
                <w:szCs w:val="24"/>
                <w:lang w:val="sq-AL"/>
              </w:rPr>
              <w:t xml:space="preserve">: (10%) </w:t>
            </w:r>
          </w:p>
          <w:p w14:paraId="60F1FAD4" w14:textId="753407E2" w:rsidR="009558D2" w:rsidRPr="007B70CD" w:rsidRDefault="009558D2" w:rsidP="004246A3">
            <w:pPr>
              <w:pStyle w:val="ListParagraph"/>
              <w:numPr>
                <w:ilvl w:val="0"/>
                <w:numId w:val="30"/>
              </w:numPr>
              <w:rPr>
                <w:rStyle w:val="rynqvb"/>
                <w:rFonts w:ascii="Times New Roman" w:hAnsi="Times New Roman" w:cs="Times New Roman"/>
                <w:sz w:val="24"/>
                <w:szCs w:val="24"/>
                <w:lang w:val="sq-AL"/>
              </w:rPr>
            </w:pPr>
            <w:r w:rsidRPr="007B70CD">
              <w:rPr>
                <w:rStyle w:val="rynqvb"/>
                <w:rFonts w:ascii="Times New Roman" w:hAnsi="Times New Roman" w:cs="Times New Roman"/>
                <w:sz w:val="24"/>
                <w:szCs w:val="24"/>
                <w:lang w:val="sq-AL"/>
              </w:rPr>
              <w:t xml:space="preserve">Qëllimi: Të vlerësohet reflektimi personal dhe vetëdija. </w:t>
            </w:r>
          </w:p>
          <w:p w14:paraId="3C3CB8CD" w14:textId="2D1DA769" w:rsidR="001E5282" w:rsidRPr="007B70CD" w:rsidRDefault="009558D2" w:rsidP="004246A3">
            <w:pPr>
              <w:pStyle w:val="ListParagraph"/>
              <w:numPr>
                <w:ilvl w:val="0"/>
                <w:numId w:val="30"/>
              </w:numPr>
              <w:rPr>
                <w:rFonts w:ascii="Times New Roman" w:hAnsi="Times New Roman" w:cs="Times New Roman"/>
                <w:sz w:val="24"/>
                <w:szCs w:val="24"/>
              </w:rPr>
            </w:pPr>
            <w:r w:rsidRPr="007B70CD">
              <w:rPr>
                <w:rStyle w:val="rynqvb"/>
                <w:rFonts w:ascii="Times New Roman" w:hAnsi="Times New Roman" w:cs="Times New Roman"/>
                <w:sz w:val="24"/>
                <w:szCs w:val="24"/>
                <w:lang w:val="sq-AL"/>
              </w:rPr>
              <w:t>Rëndësi për: Inkurajimi i studentëve për të reflektuar mbi rrugëtimin e tyre të të mësuarit, sfidat me të cilat u përballën dhe mënyrën se si ata i zbatuan njohuritë e tyre në kontekste të ndryshme.</w:t>
            </w:r>
          </w:p>
        </w:tc>
      </w:tr>
      <w:tr w:rsidR="001E5282" w:rsidRPr="00125F90" w14:paraId="4A973322" w14:textId="77777777" w:rsidTr="00F17603">
        <w:trPr>
          <w:trHeight w:hRule="exact" w:val="2287"/>
        </w:trPr>
        <w:tc>
          <w:tcPr>
            <w:tcW w:w="2276" w:type="dxa"/>
            <w:vMerge/>
            <w:shd w:val="clear" w:color="auto" w:fill="D9E2F3" w:themeFill="accent5" w:themeFillTint="33"/>
          </w:tcPr>
          <w:p w14:paraId="5A736158" w14:textId="77777777" w:rsidR="001E5282" w:rsidRPr="00125F90" w:rsidRDefault="001E5282" w:rsidP="001E5282">
            <w:pPr>
              <w:jc w:val="center"/>
              <w:rPr>
                <w:rFonts w:ascii="Georgia" w:hAnsi="Georgia" w:cs="Arial"/>
                <w:sz w:val="24"/>
                <w:szCs w:val="24"/>
              </w:rPr>
            </w:pPr>
          </w:p>
        </w:tc>
        <w:tc>
          <w:tcPr>
            <w:tcW w:w="6740" w:type="dxa"/>
            <w:gridSpan w:val="4"/>
          </w:tcPr>
          <w:p w14:paraId="268E1632" w14:textId="2D85A2B6" w:rsidR="009558D2" w:rsidRPr="004246A3" w:rsidRDefault="009558D2" w:rsidP="00FF71A4">
            <w:pPr>
              <w:pStyle w:val="ListParagraph"/>
              <w:numPr>
                <w:ilvl w:val="0"/>
                <w:numId w:val="22"/>
              </w:numPr>
              <w:ind w:left="286"/>
              <w:jc w:val="both"/>
              <w:rPr>
                <w:rStyle w:val="rynqvb"/>
                <w:rFonts w:ascii="Times New Roman" w:hAnsi="Times New Roman" w:cs="Times New Roman"/>
                <w:b/>
                <w:bCs/>
                <w:sz w:val="24"/>
                <w:szCs w:val="24"/>
                <w:lang w:val="sq-AL"/>
              </w:rPr>
            </w:pPr>
            <w:r w:rsidRPr="004246A3">
              <w:rPr>
                <w:rStyle w:val="rynqvb"/>
                <w:rFonts w:ascii="Times New Roman" w:hAnsi="Times New Roman" w:cs="Times New Roman"/>
                <w:b/>
                <w:bCs/>
                <w:sz w:val="24"/>
                <w:szCs w:val="24"/>
                <w:lang w:val="sq-AL"/>
              </w:rPr>
              <w:t xml:space="preserve">Pjesëmarrja në klasë dhe diskutimet: (10%) </w:t>
            </w:r>
          </w:p>
          <w:p w14:paraId="06B0F6B4" w14:textId="63D81EA2" w:rsidR="009558D2" w:rsidRPr="004246A3" w:rsidRDefault="009558D2" w:rsidP="00F17603">
            <w:pPr>
              <w:pStyle w:val="ListParagraph"/>
              <w:numPr>
                <w:ilvl w:val="0"/>
                <w:numId w:val="30"/>
              </w:numPr>
              <w:jc w:val="both"/>
              <w:rPr>
                <w:rStyle w:val="rynqvb"/>
                <w:rFonts w:ascii="Times New Roman" w:hAnsi="Times New Roman" w:cs="Times New Roman"/>
                <w:sz w:val="24"/>
                <w:szCs w:val="24"/>
                <w:lang w:val="sq-AL"/>
              </w:rPr>
            </w:pPr>
            <w:r w:rsidRPr="004246A3">
              <w:rPr>
                <w:rStyle w:val="rynqvb"/>
                <w:rFonts w:ascii="Times New Roman" w:hAnsi="Times New Roman" w:cs="Times New Roman"/>
                <w:sz w:val="24"/>
                <w:szCs w:val="24"/>
                <w:lang w:val="sq-AL"/>
              </w:rPr>
              <w:t xml:space="preserve">Qëllimi: Të vlerësohet angazhimi, të kuptuarit e materialit të </w:t>
            </w:r>
            <w:r w:rsidR="009D1CCD" w:rsidRPr="004246A3">
              <w:rPr>
                <w:rStyle w:val="rynqvb"/>
                <w:rFonts w:ascii="Times New Roman" w:hAnsi="Times New Roman" w:cs="Times New Roman"/>
                <w:sz w:val="24"/>
                <w:szCs w:val="24"/>
                <w:lang w:val="sq-AL"/>
              </w:rPr>
              <w:t>lëndës</w:t>
            </w:r>
            <w:r w:rsidRPr="004246A3">
              <w:rPr>
                <w:rStyle w:val="rynqvb"/>
                <w:rFonts w:ascii="Times New Roman" w:hAnsi="Times New Roman" w:cs="Times New Roman"/>
                <w:sz w:val="24"/>
                <w:szCs w:val="24"/>
                <w:lang w:val="sq-AL"/>
              </w:rPr>
              <w:t xml:space="preserve"> dhe aftësia për të kontribuar me mendime në diskutime. </w:t>
            </w:r>
          </w:p>
          <w:p w14:paraId="645922C1" w14:textId="57A4F845" w:rsidR="001E5282" w:rsidRPr="009558D2" w:rsidRDefault="009558D2" w:rsidP="00F17603">
            <w:pPr>
              <w:pStyle w:val="ListParagraph"/>
              <w:numPr>
                <w:ilvl w:val="0"/>
                <w:numId w:val="30"/>
              </w:numPr>
              <w:jc w:val="both"/>
              <w:rPr>
                <w:rFonts w:ascii="Georgia" w:hAnsi="Georgia" w:cs="Arial"/>
                <w:sz w:val="24"/>
                <w:szCs w:val="24"/>
              </w:rPr>
            </w:pPr>
            <w:r w:rsidRPr="004246A3">
              <w:rPr>
                <w:rStyle w:val="rynqvb"/>
                <w:rFonts w:ascii="Times New Roman" w:hAnsi="Times New Roman" w:cs="Times New Roman"/>
                <w:sz w:val="24"/>
                <w:szCs w:val="24"/>
                <w:lang w:val="sq-AL"/>
              </w:rPr>
              <w:t xml:space="preserve">E rëndësishme për: Vlerësimin e pjesëmarrjes aktive dhe aftësisë për të artikuluar mendime dhe ide në lidhje me menaxhimin e njohurive në </w:t>
            </w:r>
            <w:r w:rsidR="00F17603">
              <w:rPr>
                <w:rStyle w:val="rynqvb"/>
                <w:rFonts w:ascii="Times New Roman" w:hAnsi="Times New Roman" w:cs="Times New Roman"/>
                <w:sz w:val="24"/>
                <w:szCs w:val="24"/>
                <w:lang w:val="sq-AL"/>
              </w:rPr>
              <w:t>shëndetin publik oral dhe patologjive orale.</w:t>
            </w:r>
          </w:p>
        </w:tc>
      </w:tr>
      <w:tr w:rsidR="001E5282" w:rsidRPr="00125F90" w14:paraId="4CE7EF5D" w14:textId="77777777" w:rsidTr="001563E9">
        <w:trPr>
          <w:trHeight w:hRule="exact" w:val="433"/>
        </w:trPr>
        <w:tc>
          <w:tcPr>
            <w:tcW w:w="2276" w:type="dxa"/>
            <w:vMerge/>
            <w:shd w:val="clear" w:color="auto" w:fill="D9E2F3" w:themeFill="accent5" w:themeFillTint="33"/>
          </w:tcPr>
          <w:p w14:paraId="25918435" w14:textId="77777777" w:rsidR="001E5282" w:rsidRPr="00125F90" w:rsidRDefault="001E5282" w:rsidP="001E5282">
            <w:pPr>
              <w:jc w:val="center"/>
              <w:rPr>
                <w:rFonts w:ascii="Georgia" w:hAnsi="Georgia" w:cs="Arial"/>
                <w:sz w:val="24"/>
                <w:szCs w:val="24"/>
              </w:rPr>
            </w:pPr>
          </w:p>
        </w:tc>
        <w:tc>
          <w:tcPr>
            <w:tcW w:w="5402" w:type="dxa"/>
            <w:gridSpan w:val="3"/>
          </w:tcPr>
          <w:p w14:paraId="5A89AB76" w14:textId="77777777" w:rsidR="001E5282" w:rsidRPr="005D4E2C" w:rsidRDefault="001E5282" w:rsidP="001E5282">
            <w:pPr>
              <w:jc w:val="right"/>
              <w:rPr>
                <w:rFonts w:ascii="Times New Roman" w:hAnsi="Times New Roman" w:cs="Times New Roman"/>
                <w:b/>
                <w:bCs/>
                <w:sz w:val="24"/>
                <w:szCs w:val="24"/>
              </w:rPr>
            </w:pPr>
            <w:r w:rsidRPr="005D4E2C">
              <w:rPr>
                <w:rFonts w:ascii="Times New Roman" w:hAnsi="Times New Roman" w:cs="Times New Roman"/>
                <w:b/>
                <w:bCs/>
                <w:sz w:val="24"/>
                <w:szCs w:val="24"/>
              </w:rPr>
              <w:t>Totali</w:t>
            </w:r>
          </w:p>
        </w:tc>
        <w:tc>
          <w:tcPr>
            <w:tcW w:w="1338" w:type="dxa"/>
          </w:tcPr>
          <w:p w14:paraId="6E83AF45" w14:textId="77777777" w:rsidR="001E5282" w:rsidRPr="005D4E2C" w:rsidRDefault="001E5282" w:rsidP="001E5282">
            <w:pPr>
              <w:ind w:left="456"/>
              <w:jc w:val="center"/>
              <w:rPr>
                <w:rFonts w:ascii="Times New Roman" w:hAnsi="Times New Roman" w:cs="Times New Roman"/>
                <w:b/>
                <w:bCs/>
                <w:sz w:val="24"/>
                <w:szCs w:val="24"/>
              </w:rPr>
            </w:pPr>
            <w:r w:rsidRPr="005D4E2C">
              <w:rPr>
                <w:rFonts w:ascii="Times New Roman" w:hAnsi="Times New Roman" w:cs="Times New Roman"/>
                <w:b/>
                <w:bCs/>
                <w:sz w:val="24"/>
                <w:szCs w:val="24"/>
              </w:rPr>
              <w:t>100%</w:t>
            </w:r>
          </w:p>
        </w:tc>
      </w:tr>
      <w:tr w:rsidR="009558D2" w:rsidRPr="00125F90" w14:paraId="62179910" w14:textId="77777777" w:rsidTr="001563E9">
        <w:trPr>
          <w:trHeight w:hRule="exact" w:val="288"/>
        </w:trPr>
        <w:tc>
          <w:tcPr>
            <w:tcW w:w="2276" w:type="dxa"/>
            <w:vMerge w:val="restart"/>
            <w:shd w:val="clear" w:color="auto" w:fill="D9E2F3" w:themeFill="accent5" w:themeFillTint="33"/>
            <w:vAlign w:val="center"/>
          </w:tcPr>
          <w:p w14:paraId="78D6A204" w14:textId="77777777" w:rsidR="009558D2" w:rsidRPr="00AA6409" w:rsidRDefault="009558D2" w:rsidP="001E5282">
            <w:pPr>
              <w:rPr>
                <w:rFonts w:ascii="Times New Roman" w:hAnsi="Times New Roman" w:cs="Times New Roman"/>
                <w:b/>
                <w:sz w:val="24"/>
                <w:szCs w:val="24"/>
                <w:lang w:val="it-IT"/>
              </w:rPr>
            </w:pPr>
            <w:r w:rsidRPr="00AA6409">
              <w:rPr>
                <w:rFonts w:ascii="Times New Roman" w:hAnsi="Times New Roman" w:cs="Times New Roman"/>
                <w:b/>
                <w:sz w:val="24"/>
                <w:szCs w:val="24"/>
                <w:lang w:val="it-IT"/>
              </w:rPr>
              <w:t>Burimet dhe mjetet e konretizimit</w:t>
            </w:r>
          </w:p>
        </w:tc>
        <w:tc>
          <w:tcPr>
            <w:tcW w:w="6740" w:type="dxa"/>
            <w:gridSpan w:val="4"/>
            <w:shd w:val="clear" w:color="auto" w:fill="F2F2F2" w:themeFill="background1" w:themeFillShade="F2"/>
          </w:tcPr>
          <w:p w14:paraId="27256EC7" w14:textId="332D35C1" w:rsidR="009558D2" w:rsidRPr="00AA6409" w:rsidRDefault="009558D2" w:rsidP="009558D2">
            <w:pPr>
              <w:rPr>
                <w:rFonts w:ascii="Times New Roman" w:hAnsi="Times New Roman" w:cs="Times New Roman"/>
                <w:b/>
                <w:sz w:val="24"/>
                <w:szCs w:val="24"/>
              </w:rPr>
            </w:pPr>
            <w:r w:rsidRPr="00AA6409">
              <w:rPr>
                <w:rFonts w:ascii="Times New Roman" w:hAnsi="Times New Roman" w:cs="Times New Roman"/>
                <w:b/>
                <w:sz w:val="24"/>
                <w:szCs w:val="24"/>
              </w:rPr>
              <w:t>Mjetet</w:t>
            </w:r>
          </w:p>
        </w:tc>
      </w:tr>
      <w:tr w:rsidR="009558D2" w:rsidRPr="00125F90" w14:paraId="1B158ECF" w14:textId="77777777" w:rsidTr="00DB30C2">
        <w:trPr>
          <w:trHeight w:hRule="exact" w:val="2422"/>
        </w:trPr>
        <w:tc>
          <w:tcPr>
            <w:tcW w:w="2276" w:type="dxa"/>
            <w:vMerge/>
            <w:shd w:val="clear" w:color="auto" w:fill="D9E2F3" w:themeFill="accent5" w:themeFillTint="33"/>
            <w:vAlign w:val="center"/>
          </w:tcPr>
          <w:p w14:paraId="3E57F3AC" w14:textId="77777777" w:rsidR="009558D2" w:rsidRPr="00125F90" w:rsidRDefault="009558D2" w:rsidP="001E5282">
            <w:pPr>
              <w:jc w:val="center"/>
              <w:rPr>
                <w:rFonts w:ascii="Georgia" w:hAnsi="Georgia" w:cs="Arial"/>
                <w:b/>
                <w:sz w:val="24"/>
                <w:szCs w:val="24"/>
              </w:rPr>
            </w:pPr>
          </w:p>
        </w:tc>
        <w:tc>
          <w:tcPr>
            <w:tcW w:w="6740" w:type="dxa"/>
            <w:gridSpan w:val="4"/>
          </w:tcPr>
          <w:p w14:paraId="6B7AA392" w14:textId="5AE20D60" w:rsidR="009558D2" w:rsidRPr="004C59E2" w:rsidRDefault="009558D2" w:rsidP="00933318">
            <w:pPr>
              <w:pStyle w:val="ListParagraph"/>
              <w:numPr>
                <w:ilvl w:val="0"/>
                <w:numId w:val="23"/>
              </w:numPr>
              <w:ind w:left="376"/>
              <w:rPr>
                <w:rStyle w:val="rynqvb"/>
                <w:rFonts w:ascii="Times New Roman" w:hAnsi="Times New Roman" w:cs="Times New Roman"/>
                <w:b/>
                <w:bCs/>
                <w:sz w:val="24"/>
                <w:szCs w:val="24"/>
                <w:lang w:val="sq-AL"/>
              </w:rPr>
            </w:pPr>
            <w:r w:rsidRPr="004C59E2">
              <w:rPr>
                <w:rStyle w:val="rynqvb"/>
                <w:rFonts w:ascii="Times New Roman" w:hAnsi="Times New Roman" w:cs="Times New Roman"/>
                <w:b/>
                <w:bCs/>
                <w:sz w:val="24"/>
                <w:szCs w:val="24"/>
                <w:lang w:val="sq-AL"/>
              </w:rPr>
              <w:t xml:space="preserve">Tekste shkollore dhe revista akademike: </w:t>
            </w:r>
          </w:p>
          <w:p w14:paraId="28B77101" w14:textId="359BCDF9" w:rsidR="009558D2" w:rsidRPr="004C59E2" w:rsidRDefault="009558D2" w:rsidP="00F019CE">
            <w:pPr>
              <w:pStyle w:val="ListParagraph"/>
              <w:numPr>
                <w:ilvl w:val="0"/>
                <w:numId w:val="30"/>
              </w:numPr>
              <w:rPr>
                <w:rStyle w:val="rynqvb"/>
                <w:rFonts w:ascii="Times New Roman" w:hAnsi="Times New Roman" w:cs="Times New Roman"/>
                <w:color w:val="404040" w:themeColor="text1" w:themeTint="BF"/>
                <w:sz w:val="24"/>
                <w:szCs w:val="24"/>
              </w:rPr>
            </w:pPr>
            <w:r w:rsidRPr="004C59E2">
              <w:rPr>
                <w:rStyle w:val="rynqvb"/>
                <w:rFonts w:ascii="Times New Roman" w:hAnsi="Times New Roman" w:cs="Times New Roman"/>
                <w:sz w:val="24"/>
                <w:szCs w:val="24"/>
                <w:lang w:val="sq-AL"/>
              </w:rPr>
              <w:t xml:space="preserve">Qëllimi: Sigurimi i njohurive themelore dhe gjetjeve aktuale të kërkimit. </w:t>
            </w:r>
          </w:p>
          <w:p w14:paraId="62420DBA" w14:textId="7A4D57A3" w:rsidR="009558D2" w:rsidRPr="004C59E2" w:rsidRDefault="009558D2" w:rsidP="00F019CE">
            <w:pPr>
              <w:pStyle w:val="ListParagraph"/>
              <w:numPr>
                <w:ilvl w:val="0"/>
                <w:numId w:val="30"/>
              </w:numPr>
              <w:rPr>
                <w:rFonts w:ascii="Times New Roman" w:hAnsi="Times New Roman" w:cs="Times New Roman"/>
                <w:color w:val="404040" w:themeColor="text1" w:themeTint="BF"/>
                <w:sz w:val="24"/>
                <w:szCs w:val="24"/>
              </w:rPr>
            </w:pPr>
            <w:r w:rsidRPr="004C59E2">
              <w:rPr>
                <w:rStyle w:val="rynqvb"/>
                <w:rFonts w:ascii="Times New Roman" w:hAnsi="Times New Roman" w:cs="Times New Roman"/>
                <w:sz w:val="24"/>
                <w:szCs w:val="24"/>
                <w:lang w:val="sq-AL"/>
              </w:rPr>
              <w:t>Shembuj: Tekste standarde për menaxhi</w:t>
            </w:r>
            <w:r w:rsidR="00F019CE" w:rsidRPr="004C59E2">
              <w:rPr>
                <w:rStyle w:val="rynqvb"/>
                <w:rFonts w:ascii="Times New Roman" w:hAnsi="Times New Roman" w:cs="Times New Roman"/>
                <w:sz w:val="24"/>
                <w:szCs w:val="24"/>
                <w:lang w:val="sq-AL"/>
              </w:rPr>
              <w:t>min e njohurive dhe menaxhimin adekuat të masave preventive në shëndetin publik oral</w:t>
            </w:r>
            <w:r w:rsidRPr="004C59E2">
              <w:rPr>
                <w:rStyle w:val="rynqvb"/>
                <w:rFonts w:ascii="Times New Roman" w:hAnsi="Times New Roman" w:cs="Times New Roman"/>
                <w:sz w:val="24"/>
                <w:szCs w:val="24"/>
                <w:lang w:val="sq-AL"/>
              </w:rPr>
              <w:t xml:space="preserve">, revista të rishikuara nga kolegët që fokusohen në politikat </w:t>
            </w:r>
            <w:r w:rsidR="00F019CE" w:rsidRPr="004C59E2">
              <w:rPr>
                <w:rStyle w:val="rynqvb"/>
                <w:rFonts w:ascii="Times New Roman" w:hAnsi="Times New Roman" w:cs="Times New Roman"/>
                <w:sz w:val="24"/>
                <w:szCs w:val="24"/>
                <w:lang w:val="sq-AL"/>
              </w:rPr>
              <w:t>dhe qasjet e reja të kësaj fushe.</w:t>
            </w:r>
          </w:p>
        </w:tc>
      </w:tr>
      <w:tr w:rsidR="009558D2" w:rsidRPr="00125F90" w14:paraId="6EC6FAEE" w14:textId="77777777" w:rsidTr="001563E9">
        <w:trPr>
          <w:trHeight w:hRule="exact" w:val="1702"/>
        </w:trPr>
        <w:tc>
          <w:tcPr>
            <w:tcW w:w="2276" w:type="dxa"/>
            <w:vMerge/>
            <w:shd w:val="clear" w:color="auto" w:fill="D9E2F3" w:themeFill="accent5" w:themeFillTint="33"/>
            <w:vAlign w:val="center"/>
          </w:tcPr>
          <w:p w14:paraId="6EA103FA" w14:textId="77777777" w:rsidR="009558D2" w:rsidRPr="00125F90" w:rsidRDefault="009558D2" w:rsidP="001E5282">
            <w:pPr>
              <w:jc w:val="center"/>
              <w:rPr>
                <w:rFonts w:ascii="Georgia" w:hAnsi="Georgia" w:cs="Arial"/>
                <w:b/>
                <w:sz w:val="24"/>
                <w:szCs w:val="24"/>
              </w:rPr>
            </w:pPr>
          </w:p>
        </w:tc>
        <w:tc>
          <w:tcPr>
            <w:tcW w:w="6740" w:type="dxa"/>
            <w:gridSpan w:val="4"/>
          </w:tcPr>
          <w:p w14:paraId="4D4681EB" w14:textId="24F30178" w:rsidR="00933318" w:rsidRPr="004C59E2" w:rsidRDefault="009558D2" w:rsidP="00933318">
            <w:pPr>
              <w:pStyle w:val="ListParagraph"/>
              <w:numPr>
                <w:ilvl w:val="0"/>
                <w:numId w:val="23"/>
              </w:numPr>
              <w:ind w:left="376"/>
              <w:rPr>
                <w:rStyle w:val="rynqvb"/>
                <w:rFonts w:ascii="Times New Roman" w:hAnsi="Times New Roman" w:cs="Times New Roman"/>
                <w:b/>
                <w:bCs/>
                <w:sz w:val="24"/>
                <w:szCs w:val="24"/>
                <w:lang w:val="sq-AL"/>
              </w:rPr>
            </w:pPr>
            <w:r w:rsidRPr="004C59E2">
              <w:rPr>
                <w:rStyle w:val="rynqvb"/>
                <w:rFonts w:ascii="Times New Roman" w:hAnsi="Times New Roman" w:cs="Times New Roman"/>
                <w:b/>
                <w:bCs/>
                <w:sz w:val="24"/>
                <w:szCs w:val="24"/>
                <w:lang w:val="sq-AL"/>
              </w:rPr>
              <w:t xml:space="preserve">Raste studimore: </w:t>
            </w:r>
          </w:p>
          <w:p w14:paraId="19EA9E80" w14:textId="5179D85F" w:rsidR="00933318" w:rsidRPr="004C59E2" w:rsidRDefault="009558D2" w:rsidP="004C59E2">
            <w:pPr>
              <w:pStyle w:val="ListParagraph"/>
              <w:numPr>
                <w:ilvl w:val="0"/>
                <w:numId w:val="30"/>
              </w:numPr>
              <w:rPr>
                <w:rStyle w:val="rynqvb"/>
                <w:rFonts w:ascii="Times New Roman" w:hAnsi="Times New Roman" w:cs="Times New Roman"/>
                <w:color w:val="404040" w:themeColor="text1" w:themeTint="BF"/>
                <w:sz w:val="24"/>
                <w:szCs w:val="24"/>
              </w:rPr>
            </w:pPr>
            <w:r w:rsidRPr="004C59E2">
              <w:rPr>
                <w:rStyle w:val="rynqvb"/>
                <w:rFonts w:ascii="Times New Roman" w:hAnsi="Times New Roman" w:cs="Times New Roman"/>
                <w:sz w:val="24"/>
                <w:szCs w:val="24"/>
                <w:lang w:val="sq-AL"/>
              </w:rPr>
              <w:t xml:space="preserve">Qëllimi: Ilustrimi i zbatimeve praktike të teorive në skenarë të botës reale. </w:t>
            </w:r>
          </w:p>
          <w:p w14:paraId="322273F3" w14:textId="6188B56B" w:rsidR="009558D2" w:rsidRPr="004C59E2" w:rsidRDefault="009558D2" w:rsidP="004C59E2">
            <w:pPr>
              <w:pStyle w:val="ListParagraph"/>
              <w:ind w:left="1096"/>
              <w:rPr>
                <w:rFonts w:ascii="Times New Roman" w:hAnsi="Times New Roman" w:cs="Times New Roman"/>
                <w:color w:val="404040" w:themeColor="text1" w:themeTint="BF"/>
                <w:sz w:val="24"/>
                <w:szCs w:val="24"/>
              </w:rPr>
            </w:pPr>
          </w:p>
        </w:tc>
      </w:tr>
      <w:tr w:rsidR="009558D2" w:rsidRPr="00125F90" w14:paraId="347F7465" w14:textId="77777777" w:rsidTr="001563E9">
        <w:trPr>
          <w:trHeight w:hRule="exact" w:val="2170"/>
        </w:trPr>
        <w:tc>
          <w:tcPr>
            <w:tcW w:w="2276" w:type="dxa"/>
            <w:vMerge/>
            <w:shd w:val="clear" w:color="auto" w:fill="D9E2F3" w:themeFill="accent5" w:themeFillTint="33"/>
            <w:vAlign w:val="center"/>
          </w:tcPr>
          <w:p w14:paraId="4A1BF721" w14:textId="77777777" w:rsidR="009558D2" w:rsidRPr="00125F90" w:rsidRDefault="009558D2" w:rsidP="001E5282">
            <w:pPr>
              <w:jc w:val="center"/>
              <w:rPr>
                <w:rFonts w:ascii="Georgia" w:hAnsi="Georgia" w:cs="Arial"/>
                <w:b/>
                <w:sz w:val="24"/>
                <w:szCs w:val="24"/>
              </w:rPr>
            </w:pPr>
          </w:p>
        </w:tc>
        <w:tc>
          <w:tcPr>
            <w:tcW w:w="6740" w:type="dxa"/>
            <w:gridSpan w:val="4"/>
          </w:tcPr>
          <w:p w14:paraId="021656C7" w14:textId="2DBA86A3" w:rsidR="00933318" w:rsidRPr="00E44DA6" w:rsidRDefault="009558D2" w:rsidP="00933318">
            <w:pPr>
              <w:pStyle w:val="ListParagraph"/>
              <w:numPr>
                <w:ilvl w:val="0"/>
                <w:numId w:val="23"/>
              </w:numPr>
              <w:ind w:left="376"/>
              <w:rPr>
                <w:rStyle w:val="rynqvb"/>
                <w:rFonts w:ascii="Times New Roman" w:hAnsi="Times New Roman" w:cs="Times New Roman"/>
                <w:b/>
                <w:bCs/>
                <w:sz w:val="24"/>
                <w:szCs w:val="24"/>
                <w:lang w:val="sq-AL"/>
              </w:rPr>
            </w:pPr>
            <w:r w:rsidRPr="00E44DA6">
              <w:rPr>
                <w:rStyle w:val="rynqvb"/>
                <w:rFonts w:ascii="Times New Roman" w:hAnsi="Times New Roman" w:cs="Times New Roman"/>
                <w:b/>
                <w:bCs/>
                <w:sz w:val="24"/>
                <w:szCs w:val="24"/>
                <w:lang w:val="sq-AL"/>
              </w:rPr>
              <w:t xml:space="preserve">Bazat e të dhënave në internet dhe artikujt </w:t>
            </w:r>
            <w:r w:rsidR="001563E9" w:rsidRPr="00E44DA6">
              <w:rPr>
                <w:rStyle w:val="rynqvb"/>
                <w:rFonts w:ascii="Times New Roman" w:hAnsi="Times New Roman" w:cs="Times New Roman"/>
                <w:b/>
                <w:bCs/>
                <w:sz w:val="24"/>
                <w:szCs w:val="24"/>
                <w:lang w:val="sq-AL"/>
              </w:rPr>
              <w:t>hulumtues</w:t>
            </w:r>
            <w:r w:rsidRPr="00E44DA6">
              <w:rPr>
                <w:rStyle w:val="rynqvb"/>
                <w:rFonts w:ascii="Times New Roman" w:hAnsi="Times New Roman" w:cs="Times New Roman"/>
                <w:b/>
                <w:bCs/>
                <w:sz w:val="24"/>
                <w:szCs w:val="24"/>
                <w:lang w:val="sq-AL"/>
              </w:rPr>
              <w:t xml:space="preserve">: </w:t>
            </w:r>
          </w:p>
          <w:p w14:paraId="455C2539" w14:textId="60F43CDD" w:rsidR="00933318" w:rsidRPr="00E44DA6" w:rsidRDefault="009558D2" w:rsidP="008F7BC8">
            <w:pPr>
              <w:pStyle w:val="ListParagraph"/>
              <w:numPr>
                <w:ilvl w:val="0"/>
                <w:numId w:val="30"/>
              </w:numPr>
              <w:rPr>
                <w:rStyle w:val="rynqvb"/>
                <w:rFonts w:ascii="Times New Roman" w:hAnsi="Times New Roman" w:cs="Times New Roman"/>
                <w:color w:val="404040" w:themeColor="text1" w:themeTint="BF"/>
                <w:sz w:val="24"/>
                <w:szCs w:val="24"/>
              </w:rPr>
            </w:pPr>
            <w:r w:rsidRPr="00E44DA6">
              <w:rPr>
                <w:rStyle w:val="rynqvb"/>
                <w:rFonts w:ascii="Times New Roman" w:hAnsi="Times New Roman" w:cs="Times New Roman"/>
                <w:sz w:val="24"/>
                <w:szCs w:val="24"/>
                <w:lang w:val="sq-AL"/>
              </w:rPr>
              <w:t>Qëllimi: Ofroni akses në një gamë të gjerë kërkimesh akademike dhe raporte të industrisë</w:t>
            </w:r>
            <w:r w:rsidR="008F7BC8">
              <w:rPr>
                <w:rStyle w:val="rynqvb"/>
                <w:rFonts w:ascii="Times New Roman" w:hAnsi="Times New Roman" w:cs="Times New Roman"/>
                <w:sz w:val="24"/>
                <w:szCs w:val="24"/>
                <w:lang w:val="sq-AL"/>
              </w:rPr>
              <w:t xml:space="preserve"> së fushës</w:t>
            </w:r>
            <w:r w:rsidRPr="00E44DA6">
              <w:rPr>
                <w:rStyle w:val="rynqvb"/>
                <w:rFonts w:ascii="Times New Roman" w:hAnsi="Times New Roman" w:cs="Times New Roman"/>
                <w:sz w:val="24"/>
                <w:szCs w:val="24"/>
                <w:lang w:val="sq-AL"/>
              </w:rPr>
              <w:t xml:space="preserve">. </w:t>
            </w:r>
          </w:p>
          <w:p w14:paraId="2DE49045" w14:textId="18541870" w:rsidR="009558D2" w:rsidRPr="00E44DA6" w:rsidRDefault="009558D2" w:rsidP="008F7BC8">
            <w:pPr>
              <w:pStyle w:val="ListParagraph"/>
              <w:numPr>
                <w:ilvl w:val="0"/>
                <w:numId w:val="30"/>
              </w:numPr>
              <w:rPr>
                <w:rFonts w:ascii="Times New Roman" w:hAnsi="Times New Roman" w:cs="Times New Roman"/>
                <w:color w:val="404040" w:themeColor="text1" w:themeTint="BF"/>
                <w:sz w:val="24"/>
                <w:szCs w:val="24"/>
              </w:rPr>
            </w:pPr>
            <w:r w:rsidRPr="00E44DA6">
              <w:rPr>
                <w:rStyle w:val="rynqvb"/>
                <w:rFonts w:ascii="Times New Roman" w:hAnsi="Times New Roman" w:cs="Times New Roman"/>
                <w:sz w:val="24"/>
                <w:szCs w:val="24"/>
                <w:lang w:val="sq-AL"/>
              </w:rPr>
              <w:t>Shembuj: Qasja në bazat e të dhënave si PubMed, JSTOR dhe depo specifike të industrisë që përmbajnë dokumente kërkimore dhe raporte mbi menaxhimin e njohurive në</w:t>
            </w:r>
            <w:r w:rsidR="008F7BC8">
              <w:rPr>
                <w:rStyle w:val="rynqvb"/>
                <w:rFonts w:ascii="Times New Roman" w:hAnsi="Times New Roman" w:cs="Times New Roman"/>
                <w:sz w:val="24"/>
                <w:szCs w:val="24"/>
                <w:lang w:val="sq-AL"/>
              </w:rPr>
              <w:t>shëndetin publik oral</w:t>
            </w:r>
            <w:r w:rsidRPr="00E44DA6">
              <w:rPr>
                <w:rStyle w:val="rynqvb"/>
                <w:rFonts w:ascii="Times New Roman" w:hAnsi="Times New Roman" w:cs="Times New Roman"/>
                <w:sz w:val="24"/>
                <w:szCs w:val="24"/>
                <w:lang w:val="sq-AL"/>
              </w:rPr>
              <w:t>.</w:t>
            </w:r>
          </w:p>
        </w:tc>
      </w:tr>
      <w:tr w:rsidR="009558D2" w:rsidRPr="00125F90" w14:paraId="650DE65B" w14:textId="77777777" w:rsidTr="001563E9">
        <w:trPr>
          <w:trHeight w:hRule="exact" w:val="1702"/>
        </w:trPr>
        <w:tc>
          <w:tcPr>
            <w:tcW w:w="2276" w:type="dxa"/>
            <w:vMerge/>
            <w:shd w:val="clear" w:color="auto" w:fill="D9E2F3" w:themeFill="accent5" w:themeFillTint="33"/>
            <w:vAlign w:val="center"/>
          </w:tcPr>
          <w:p w14:paraId="71CFAE44" w14:textId="77777777" w:rsidR="009558D2" w:rsidRPr="00125F90" w:rsidRDefault="009558D2" w:rsidP="001E5282">
            <w:pPr>
              <w:jc w:val="center"/>
              <w:rPr>
                <w:rFonts w:ascii="Georgia" w:hAnsi="Georgia" w:cs="Arial"/>
                <w:b/>
                <w:sz w:val="24"/>
                <w:szCs w:val="24"/>
              </w:rPr>
            </w:pPr>
          </w:p>
        </w:tc>
        <w:tc>
          <w:tcPr>
            <w:tcW w:w="6740" w:type="dxa"/>
            <w:gridSpan w:val="4"/>
          </w:tcPr>
          <w:p w14:paraId="1C4E9C30" w14:textId="0ECAA42C" w:rsidR="00933318" w:rsidRPr="00E44DA6" w:rsidRDefault="009558D2" w:rsidP="00933318">
            <w:pPr>
              <w:pStyle w:val="ListParagraph"/>
              <w:numPr>
                <w:ilvl w:val="0"/>
                <w:numId w:val="23"/>
              </w:numPr>
              <w:ind w:left="376"/>
              <w:rPr>
                <w:rStyle w:val="rynqvb"/>
                <w:rFonts w:ascii="Times New Roman" w:hAnsi="Times New Roman" w:cs="Times New Roman"/>
                <w:b/>
                <w:bCs/>
                <w:sz w:val="24"/>
                <w:szCs w:val="24"/>
                <w:lang w:val="sq-AL"/>
              </w:rPr>
            </w:pPr>
            <w:r w:rsidRPr="00E44DA6">
              <w:rPr>
                <w:rStyle w:val="rynqvb"/>
                <w:rFonts w:ascii="Times New Roman" w:hAnsi="Times New Roman" w:cs="Times New Roman"/>
                <w:b/>
                <w:bCs/>
                <w:sz w:val="24"/>
                <w:szCs w:val="24"/>
                <w:lang w:val="sq-AL"/>
              </w:rPr>
              <w:t xml:space="preserve">Platformat e të mësuarit elektronik dhe MOOC: </w:t>
            </w:r>
          </w:p>
          <w:p w14:paraId="32E7D726" w14:textId="4FF291AB" w:rsidR="00933318" w:rsidRPr="00E44DA6" w:rsidRDefault="009558D2" w:rsidP="004E1F19">
            <w:pPr>
              <w:pStyle w:val="ListParagraph"/>
              <w:numPr>
                <w:ilvl w:val="0"/>
                <w:numId w:val="30"/>
              </w:numPr>
              <w:rPr>
                <w:rStyle w:val="rynqvb"/>
                <w:rFonts w:ascii="Times New Roman" w:hAnsi="Times New Roman" w:cs="Times New Roman"/>
                <w:color w:val="404040" w:themeColor="text1" w:themeTint="BF"/>
                <w:sz w:val="24"/>
                <w:szCs w:val="24"/>
              </w:rPr>
            </w:pPr>
            <w:r w:rsidRPr="00E44DA6">
              <w:rPr>
                <w:rStyle w:val="rynqvb"/>
                <w:rFonts w:ascii="Times New Roman" w:hAnsi="Times New Roman" w:cs="Times New Roman"/>
                <w:sz w:val="24"/>
                <w:szCs w:val="24"/>
                <w:lang w:val="sq-AL"/>
              </w:rPr>
              <w:t xml:space="preserve">Qëllimi: Sigurimi i </w:t>
            </w:r>
            <w:r w:rsidR="009D1CCD" w:rsidRPr="00E44DA6">
              <w:rPr>
                <w:rStyle w:val="rynqvb"/>
                <w:rFonts w:ascii="Times New Roman" w:hAnsi="Times New Roman" w:cs="Times New Roman"/>
                <w:sz w:val="24"/>
                <w:szCs w:val="24"/>
                <w:lang w:val="sq-AL"/>
              </w:rPr>
              <w:t>materialeve</w:t>
            </w:r>
            <w:r w:rsidRPr="00E44DA6">
              <w:rPr>
                <w:rStyle w:val="rynqvb"/>
                <w:rFonts w:ascii="Times New Roman" w:hAnsi="Times New Roman" w:cs="Times New Roman"/>
                <w:sz w:val="24"/>
                <w:szCs w:val="24"/>
                <w:lang w:val="sq-AL"/>
              </w:rPr>
              <w:t xml:space="preserve"> mësimore plotësuese. </w:t>
            </w:r>
          </w:p>
          <w:p w14:paraId="475D658E" w14:textId="6C6A5B9E" w:rsidR="009558D2" w:rsidRPr="00E44DA6" w:rsidRDefault="009558D2" w:rsidP="004E1F19">
            <w:pPr>
              <w:pStyle w:val="ListParagraph"/>
              <w:numPr>
                <w:ilvl w:val="0"/>
                <w:numId w:val="30"/>
              </w:numPr>
              <w:rPr>
                <w:rFonts w:ascii="Times New Roman" w:hAnsi="Times New Roman" w:cs="Times New Roman"/>
                <w:color w:val="404040" w:themeColor="text1" w:themeTint="BF"/>
                <w:sz w:val="24"/>
                <w:szCs w:val="24"/>
              </w:rPr>
            </w:pPr>
            <w:r w:rsidRPr="00E44DA6">
              <w:rPr>
                <w:rStyle w:val="rynqvb"/>
                <w:rFonts w:ascii="Times New Roman" w:hAnsi="Times New Roman" w:cs="Times New Roman"/>
                <w:sz w:val="24"/>
                <w:szCs w:val="24"/>
                <w:lang w:val="sq-AL"/>
              </w:rPr>
              <w:t xml:space="preserve">Shembuj: </w:t>
            </w:r>
            <w:r w:rsidR="009D1CCD" w:rsidRPr="00E44DA6">
              <w:rPr>
                <w:rStyle w:val="rynqvb"/>
                <w:rFonts w:ascii="Times New Roman" w:hAnsi="Times New Roman" w:cs="Times New Roman"/>
                <w:sz w:val="24"/>
                <w:szCs w:val="24"/>
                <w:lang w:val="sq-AL"/>
              </w:rPr>
              <w:t>Materiale</w:t>
            </w:r>
            <w:r w:rsidRPr="00E44DA6">
              <w:rPr>
                <w:rStyle w:val="rynqvb"/>
                <w:rFonts w:ascii="Times New Roman" w:hAnsi="Times New Roman" w:cs="Times New Roman"/>
                <w:sz w:val="24"/>
                <w:szCs w:val="24"/>
                <w:lang w:val="sq-AL"/>
              </w:rPr>
              <w:t xml:space="preserve"> dhe leksione online nga platforma si Coursera, edX ose Khan Academy që mbulojnë tema përkatëse.</w:t>
            </w:r>
          </w:p>
        </w:tc>
      </w:tr>
      <w:tr w:rsidR="009558D2" w:rsidRPr="00125F90" w14:paraId="7F075506" w14:textId="77777777" w:rsidTr="001563E9">
        <w:trPr>
          <w:trHeight w:hRule="exact" w:val="1720"/>
        </w:trPr>
        <w:tc>
          <w:tcPr>
            <w:tcW w:w="2276" w:type="dxa"/>
            <w:vMerge/>
            <w:shd w:val="clear" w:color="auto" w:fill="D9E2F3" w:themeFill="accent5" w:themeFillTint="33"/>
            <w:vAlign w:val="center"/>
          </w:tcPr>
          <w:p w14:paraId="14F9D5AB" w14:textId="77777777" w:rsidR="009558D2" w:rsidRPr="00125F90" w:rsidRDefault="009558D2" w:rsidP="001E5282">
            <w:pPr>
              <w:jc w:val="center"/>
              <w:rPr>
                <w:rFonts w:ascii="Georgia" w:hAnsi="Georgia" w:cs="Arial"/>
                <w:b/>
                <w:sz w:val="24"/>
                <w:szCs w:val="24"/>
              </w:rPr>
            </w:pPr>
          </w:p>
        </w:tc>
        <w:tc>
          <w:tcPr>
            <w:tcW w:w="6740" w:type="dxa"/>
            <w:gridSpan w:val="4"/>
          </w:tcPr>
          <w:p w14:paraId="344581DE" w14:textId="07628D50" w:rsidR="00933318" w:rsidRPr="00E44DA6" w:rsidRDefault="009558D2" w:rsidP="00933318">
            <w:pPr>
              <w:pStyle w:val="ListParagraph"/>
              <w:numPr>
                <w:ilvl w:val="0"/>
                <w:numId w:val="23"/>
              </w:numPr>
              <w:ind w:left="376"/>
              <w:rPr>
                <w:rStyle w:val="rynqvb"/>
                <w:rFonts w:ascii="Times New Roman" w:hAnsi="Times New Roman" w:cs="Times New Roman"/>
                <w:b/>
                <w:bCs/>
                <w:sz w:val="24"/>
                <w:szCs w:val="24"/>
                <w:lang w:val="sq-AL"/>
              </w:rPr>
            </w:pPr>
            <w:r w:rsidRPr="00E44DA6">
              <w:rPr>
                <w:rStyle w:val="rynqvb"/>
                <w:rFonts w:ascii="Times New Roman" w:hAnsi="Times New Roman" w:cs="Times New Roman"/>
                <w:b/>
                <w:bCs/>
                <w:sz w:val="24"/>
                <w:szCs w:val="24"/>
                <w:lang w:val="sq-AL"/>
              </w:rPr>
              <w:t xml:space="preserve">Mjetet </w:t>
            </w:r>
            <w:r w:rsidR="001563E9" w:rsidRPr="00E44DA6">
              <w:rPr>
                <w:rStyle w:val="rynqvb"/>
                <w:rFonts w:ascii="Times New Roman" w:hAnsi="Times New Roman" w:cs="Times New Roman"/>
                <w:b/>
                <w:bCs/>
                <w:sz w:val="24"/>
                <w:szCs w:val="24"/>
                <w:lang w:val="sq-AL"/>
              </w:rPr>
              <w:t>teknologjike dh</w:t>
            </w:r>
            <w:r w:rsidRPr="00E44DA6">
              <w:rPr>
                <w:rStyle w:val="rynqvb"/>
                <w:rFonts w:ascii="Times New Roman" w:hAnsi="Times New Roman" w:cs="Times New Roman"/>
                <w:b/>
                <w:bCs/>
                <w:sz w:val="24"/>
                <w:szCs w:val="24"/>
                <w:lang w:val="sq-AL"/>
              </w:rPr>
              <w:t>e softuer</w:t>
            </w:r>
            <w:r w:rsidR="001563E9" w:rsidRPr="00E44DA6">
              <w:rPr>
                <w:rStyle w:val="rynqvb"/>
                <w:rFonts w:ascii="Times New Roman" w:hAnsi="Times New Roman" w:cs="Times New Roman"/>
                <w:b/>
                <w:bCs/>
                <w:sz w:val="24"/>
                <w:szCs w:val="24"/>
                <w:lang w:val="sq-AL"/>
              </w:rPr>
              <w:t>ë</w:t>
            </w:r>
            <w:r w:rsidRPr="00E44DA6">
              <w:rPr>
                <w:rStyle w:val="rynqvb"/>
                <w:rFonts w:ascii="Times New Roman" w:hAnsi="Times New Roman" w:cs="Times New Roman"/>
                <w:b/>
                <w:bCs/>
                <w:sz w:val="24"/>
                <w:szCs w:val="24"/>
                <w:lang w:val="sq-AL"/>
              </w:rPr>
              <w:t xml:space="preserve">t: </w:t>
            </w:r>
          </w:p>
          <w:p w14:paraId="562C20AF" w14:textId="1C0B46A7" w:rsidR="00933318" w:rsidRPr="00E44DA6" w:rsidRDefault="009558D2" w:rsidP="004E1F19">
            <w:pPr>
              <w:pStyle w:val="ListParagraph"/>
              <w:numPr>
                <w:ilvl w:val="0"/>
                <w:numId w:val="30"/>
              </w:numPr>
              <w:rPr>
                <w:rStyle w:val="rynqvb"/>
                <w:rFonts w:ascii="Times New Roman" w:hAnsi="Times New Roman" w:cs="Times New Roman"/>
                <w:color w:val="404040" w:themeColor="text1" w:themeTint="BF"/>
                <w:sz w:val="24"/>
                <w:szCs w:val="24"/>
              </w:rPr>
            </w:pPr>
            <w:r w:rsidRPr="00E44DA6">
              <w:rPr>
                <w:rStyle w:val="rynqvb"/>
                <w:rFonts w:ascii="Times New Roman" w:hAnsi="Times New Roman" w:cs="Times New Roman"/>
                <w:sz w:val="24"/>
                <w:szCs w:val="24"/>
                <w:lang w:val="sq-AL"/>
              </w:rPr>
              <w:t xml:space="preserve">Qëllimi: Njohja e studentëve me mjetet e përdorura në menaxhimin e njohurive. </w:t>
            </w:r>
          </w:p>
          <w:p w14:paraId="4F86BCD7" w14:textId="44C61D94" w:rsidR="009558D2" w:rsidRPr="00E44DA6" w:rsidRDefault="009558D2" w:rsidP="004E1F19">
            <w:pPr>
              <w:pStyle w:val="ListParagraph"/>
              <w:numPr>
                <w:ilvl w:val="0"/>
                <w:numId w:val="30"/>
              </w:numPr>
              <w:rPr>
                <w:rFonts w:ascii="Times New Roman" w:hAnsi="Times New Roman" w:cs="Times New Roman"/>
                <w:color w:val="404040" w:themeColor="text1" w:themeTint="BF"/>
                <w:sz w:val="24"/>
                <w:szCs w:val="24"/>
              </w:rPr>
            </w:pPr>
            <w:r w:rsidRPr="00E44DA6">
              <w:rPr>
                <w:rStyle w:val="rynqvb"/>
                <w:rFonts w:ascii="Times New Roman" w:hAnsi="Times New Roman" w:cs="Times New Roman"/>
                <w:sz w:val="24"/>
                <w:szCs w:val="24"/>
                <w:lang w:val="sq-AL"/>
              </w:rPr>
              <w:t>Shembuj: Hyrje në softuer si sistemet elektronike të të dhënave shëndetësore, mjetet e analizës së të dhënave (p.sh., SPSS, Tableau) dhe platformat bashkëpunuese.</w:t>
            </w:r>
          </w:p>
        </w:tc>
      </w:tr>
      <w:tr w:rsidR="009558D2" w:rsidRPr="00125F90" w14:paraId="086ADC62" w14:textId="77777777" w:rsidTr="001563E9">
        <w:trPr>
          <w:trHeight w:hRule="exact" w:val="1702"/>
        </w:trPr>
        <w:tc>
          <w:tcPr>
            <w:tcW w:w="2276" w:type="dxa"/>
            <w:vMerge/>
            <w:shd w:val="clear" w:color="auto" w:fill="D9E2F3" w:themeFill="accent5" w:themeFillTint="33"/>
            <w:vAlign w:val="center"/>
          </w:tcPr>
          <w:p w14:paraId="50B6B911" w14:textId="77777777" w:rsidR="009558D2" w:rsidRPr="00125F90" w:rsidRDefault="009558D2" w:rsidP="001E5282">
            <w:pPr>
              <w:jc w:val="center"/>
              <w:rPr>
                <w:rFonts w:ascii="Georgia" w:hAnsi="Georgia" w:cs="Arial"/>
                <w:b/>
                <w:sz w:val="24"/>
                <w:szCs w:val="24"/>
              </w:rPr>
            </w:pPr>
          </w:p>
        </w:tc>
        <w:tc>
          <w:tcPr>
            <w:tcW w:w="6740" w:type="dxa"/>
            <w:gridSpan w:val="4"/>
          </w:tcPr>
          <w:p w14:paraId="6752666E" w14:textId="03B25625" w:rsidR="00933318" w:rsidRPr="00E44DA6" w:rsidRDefault="009558D2" w:rsidP="00933318">
            <w:pPr>
              <w:pStyle w:val="ListParagraph"/>
              <w:numPr>
                <w:ilvl w:val="0"/>
                <w:numId w:val="23"/>
              </w:numPr>
              <w:ind w:left="376"/>
              <w:rPr>
                <w:rStyle w:val="rynqvb"/>
                <w:rFonts w:ascii="Times New Roman" w:hAnsi="Times New Roman" w:cs="Times New Roman"/>
                <w:b/>
                <w:bCs/>
                <w:sz w:val="24"/>
                <w:szCs w:val="24"/>
                <w:lang w:val="sq-AL"/>
              </w:rPr>
            </w:pPr>
            <w:r w:rsidRPr="00E44DA6">
              <w:rPr>
                <w:rStyle w:val="rynqvb"/>
                <w:rFonts w:ascii="Times New Roman" w:hAnsi="Times New Roman" w:cs="Times New Roman"/>
                <w:b/>
                <w:bCs/>
                <w:sz w:val="24"/>
                <w:szCs w:val="24"/>
                <w:lang w:val="sq-AL"/>
              </w:rPr>
              <w:t>Ligjër</w:t>
            </w:r>
            <w:r w:rsidR="001563E9" w:rsidRPr="00E44DA6">
              <w:rPr>
                <w:rStyle w:val="rynqvb"/>
                <w:rFonts w:ascii="Times New Roman" w:hAnsi="Times New Roman" w:cs="Times New Roman"/>
                <w:b/>
                <w:bCs/>
                <w:sz w:val="24"/>
                <w:szCs w:val="24"/>
                <w:lang w:val="sq-AL"/>
              </w:rPr>
              <w:t xml:space="preserve">ues të ftuar </w:t>
            </w:r>
            <w:r w:rsidRPr="00E44DA6">
              <w:rPr>
                <w:rStyle w:val="rynqvb"/>
                <w:rFonts w:ascii="Times New Roman" w:hAnsi="Times New Roman" w:cs="Times New Roman"/>
                <w:b/>
                <w:bCs/>
                <w:sz w:val="24"/>
                <w:szCs w:val="24"/>
                <w:lang w:val="sq-AL"/>
              </w:rPr>
              <w:t xml:space="preserve">dhe seminare: </w:t>
            </w:r>
          </w:p>
          <w:p w14:paraId="1F25DD4D" w14:textId="55CBFD86" w:rsidR="00933318" w:rsidRPr="00E44DA6" w:rsidRDefault="009558D2" w:rsidP="004E1F19">
            <w:pPr>
              <w:pStyle w:val="ListParagraph"/>
              <w:numPr>
                <w:ilvl w:val="0"/>
                <w:numId w:val="30"/>
              </w:numPr>
              <w:rPr>
                <w:rStyle w:val="rynqvb"/>
                <w:rFonts w:ascii="Times New Roman" w:hAnsi="Times New Roman" w:cs="Times New Roman"/>
                <w:color w:val="404040" w:themeColor="text1" w:themeTint="BF"/>
                <w:sz w:val="24"/>
                <w:szCs w:val="24"/>
              </w:rPr>
            </w:pPr>
            <w:r w:rsidRPr="00E44DA6">
              <w:rPr>
                <w:rStyle w:val="rynqvb"/>
                <w:rFonts w:ascii="Times New Roman" w:hAnsi="Times New Roman" w:cs="Times New Roman"/>
                <w:sz w:val="24"/>
                <w:szCs w:val="24"/>
                <w:lang w:val="sq-AL"/>
              </w:rPr>
              <w:t xml:space="preserve">Qëllimi: Sigurimi i njohurive të ekspertëve dhe perspektiva praktike. </w:t>
            </w:r>
          </w:p>
          <w:p w14:paraId="0CE6AC40" w14:textId="1A361B2B" w:rsidR="009558D2" w:rsidRPr="00E44DA6" w:rsidRDefault="009558D2" w:rsidP="004E1F19">
            <w:pPr>
              <w:pStyle w:val="ListParagraph"/>
              <w:numPr>
                <w:ilvl w:val="0"/>
                <w:numId w:val="30"/>
              </w:numPr>
              <w:rPr>
                <w:rFonts w:ascii="Times New Roman" w:hAnsi="Times New Roman" w:cs="Times New Roman"/>
                <w:color w:val="404040" w:themeColor="text1" w:themeTint="BF"/>
                <w:sz w:val="24"/>
                <w:szCs w:val="24"/>
              </w:rPr>
            </w:pPr>
            <w:r w:rsidRPr="00E44DA6">
              <w:rPr>
                <w:rStyle w:val="rynqvb"/>
                <w:rFonts w:ascii="Times New Roman" w:hAnsi="Times New Roman" w:cs="Times New Roman"/>
                <w:sz w:val="24"/>
                <w:szCs w:val="24"/>
                <w:lang w:val="sq-AL"/>
              </w:rPr>
              <w:t>Shembuj: Ftimi i profesionistëve të kujdesit shëndetësor, ekspertëve të menaxhimit të njohurive dhe akademikëve për të folur ose për të zhvilluar seminare.</w:t>
            </w:r>
          </w:p>
        </w:tc>
      </w:tr>
      <w:tr w:rsidR="009558D2" w:rsidRPr="00125F90" w14:paraId="1A040F2A" w14:textId="77777777" w:rsidTr="00836E6F">
        <w:trPr>
          <w:trHeight w:hRule="exact" w:val="1783"/>
        </w:trPr>
        <w:tc>
          <w:tcPr>
            <w:tcW w:w="2276" w:type="dxa"/>
            <w:vMerge/>
            <w:shd w:val="clear" w:color="auto" w:fill="D9E2F3" w:themeFill="accent5" w:themeFillTint="33"/>
            <w:vAlign w:val="center"/>
          </w:tcPr>
          <w:p w14:paraId="27F8F7D6" w14:textId="77777777" w:rsidR="009558D2" w:rsidRPr="00125F90" w:rsidRDefault="009558D2" w:rsidP="001E5282">
            <w:pPr>
              <w:jc w:val="center"/>
              <w:rPr>
                <w:rFonts w:ascii="Georgia" w:hAnsi="Georgia" w:cs="Arial"/>
                <w:b/>
                <w:sz w:val="24"/>
                <w:szCs w:val="24"/>
              </w:rPr>
            </w:pPr>
          </w:p>
        </w:tc>
        <w:tc>
          <w:tcPr>
            <w:tcW w:w="6740" w:type="dxa"/>
            <w:gridSpan w:val="4"/>
          </w:tcPr>
          <w:p w14:paraId="5A007BDA" w14:textId="5F9C4E55" w:rsidR="00933318" w:rsidRPr="00E44DA6" w:rsidRDefault="009558D2" w:rsidP="00933318">
            <w:pPr>
              <w:pStyle w:val="ListParagraph"/>
              <w:numPr>
                <w:ilvl w:val="0"/>
                <w:numId w:val="23"/>
              </w:numPr>
              <w:ind w:left="376"/>
              <w:rPr>
                <w:rStyle w:val="rynqvb"/>
                <w:rFonts w:ascii="Times New Roman" w:hAnsi="Times New Roman" w:cs="Times New Roman"/>
                <w:b/>
                <w:bCs/>
                <w:sz w:val="24"/>
                <w:szCs w:val="24"/>
                <w:lang w:val="sq-AL"/>
              </w:rPr>
            </w:pPr>
            <w:r w:rsidRPr="00E44DA6">
              <w:rPr>
                <w:rStyle w:val="rynqvb"/>
                <w:rFonts w:ascii="Times New Roman" w:hAnsi="Times New Roman" w:cs="Times New Roman"/>
                <w:b/>
                <w:bCs/>
                <w:sz w:val="24"/>
                <w:szCs w:val="24"/>
                <w:lang w:val="sq-AL"/>
              </w:rPr>
              <w:t xml:space="preserve">Forume Diskutimesh Interaktive: </w:t>
            </w:r>
          </w:p>
          <w:p w14:paraId="7B088B8E" w14:textId="26E4680A" w:rsidR="00933318" w:rsidRPr="00E44DA6" w:rsidRDefault="009558D2" w:rsidP="004E1F19">
            <w:pPr>
              <w:pStyle w:val="ListParagraph"/>
              <w:numPr>
                <w:ilvl w:val="0"/>
                <w:numId w:val="30"/>
              </w:numPr>
              <w:rPr>
                <w:rStyle w:val="rynqvb"/>
                <w:rFonts w:ascii="Times New Roman" w:hAnsi="Times New Roman" w:cs="Times New Roman"/>
                <w:color w:val="404040" w:themeColor="text1" w:themeTint="BF"/>
                <w:sz w:val="24"/>
                <w:szCs w:val="24"/>
              </w:rPr>
            </w:pPr>
            <w:r w:rsidRPr="00E44DA6">
              <w:rPr>
                <w:rStyle w:val="rynqvb"/>
                <w:rFonts w:ascii="Times New Roman" w:hAnsi="Times New Roman" w:cs="Times New Roman"/>
                <w:sz w:val="24"/>
                <w:szCs w:val="24"/>
                <w:lang w:val="sq-AL"/>
              </w:rPr>
              <w:t xml:space="preserve">Qëllimi: Lehtësimi i të mësuarit dhe diskutimit nga bashkëmoshatarët. </w:t>
            </w:r>
          </w:p>
          <w:p w14:paraId="15488431" w14:textId="0119B8FE" w:rsidR="009558D2" w:rsidRPr="00E44DA6" w:rsidRDefault="009558D2" w:rsidP="004E1F19">
            <w:pPr>
              <w:pStyle w:val="ListParagraph"/>
              <w:numPr>
                <w:ilvl w:val="0"/>
                <w:numId w:val="30"/>
              </w:numPr>
              <w:rPr>
                <w:rFonts w:ascii="Times New Roman" w:hAnsi="Times New Roman" w:cs="Times New Roman"/>
                <w:color w:val="404040" w:themeColor="text1" w:themeTint="BF"/>
                <w:sz w:val="24"/>
                <w:szCs w:val="24"/>
              </w:rPr>
            </w:pPr>
            <w:r w:rsidRPr="00E44DA6">
              <w:rPr>
                <w:rStyle w:val="rynqvb"/>
                <w:rFonts w:ascii="Times New Roman" w:hAnsi="Times New Roman" w:cs="Times New Roman"/>
                <w:sz w:val="24"/>
                <w:szCs w:val="24"/>
                <w:lang w:val="sq-AL"/>
              </w:rPr>
              <w:t xml:space="preserve">Shembuj: Forume online ose platforma si Slack ose Microsoft Teams ku studentët mund të diskutojnë materialet e </w:t>
            </w:r>
            <w:r w:rsidR="009D1CCD" w:rsidRPr="00E44DA6">
              <w:rPr>
                <w:rStyle w:val="rynqvb"/>
                <w:rFonts w:ascii="Times New Roman" w:hAnsi="Times New Roman" w:cs="Times New Roman"/>
                <w:sz w:val="24"/>
                <w:szCs w:val="24"/>
                <w:lang w:val="sq-AL"/>
              </w:rPr>
              <w:t>lëndës</w:t>
            </w:r>
            <w:r w:rsidR="004E1F19">
              <w:rPr>
                <w:rStyle w:val="rynqvb"/>
                <w:rFonts w:ascii="Times New Roman" w:hAnsi="Times New Roman" w:cs="Times New Roman"/>
                <w:sz w:val="24"/>
                <w:szCs w:val="24"/>
                <w:lang w:val="sq-AL"/>
              </w:rPr>
              <w:t xml:space="preserve"> dhe të shkëmbejn</w:t>
            </w:r>
            <w:r w:rsidRPr="00E44DA6">
              <w:rPr>
                <w:rStyle w:val="rynqvb"/>
                <w:rFonts w:ascii="Times New Roman" w:hAnsi="Times New Roman" w:cs="Times New Roman"/>
                <w:sz w:val="24"/>
                <w:szCs w:val="24"/>
                <w:lang w:val="sq-AL"/>
              </w:rPr>
              <w:t>ë ide.</w:t>
            </w:r>
          </w:p>
        </w:tc>
      </w:tr>
      <w:tr w:rsidR="009558D2" w:rsidRPr="00125F90" w14:paraId="079DCE46" w14:textId="77777777" w:rsidTr="00836E6F">
        <w:trPr>
          <w:trHeight w:hRule="exact" w:val="1882"/>
        </w:trPr>
        <w:tc>
          <w:tcPr>
            <w:tcW w:w="2276" w:type="dxa"/>
            <w:vMerge/>
            <w:shd w:val="clear" w:color="auto" w:fill="D9E2F3" w:themeFill="accent5" w:themeFillTint="33"/>
            <w:vAlign w:val="center"/>
          </w:tcPr>
          <w:p w14:paraId="251466CE" w14:textId="77777777" w:rsidR="009558D2" w:rsidRPr="00125F90" w:rsidRDefault="009558D2" w:rsidP="001E5282">
            <w:pPr>
              <w:jc w:val="center"/>
              <w:rPr>
                <w:rFonts w:ascii="Georgia" w:hAnsi="Georgia" w:cs="Arial"/>
                <w:b/>
                <w:sz w:val="24"/>
                <w:szCs w:val="24"/>
              </w:rPr>
            </w:pPr>
          </w:p>
        </w:tc>
        <w:tc>
          <w:tcPr>
            <w:tcW w:w="6740" w:type="dxa"/>
            <w:gridSpan w:val="4"/>
          </w:tcPr>
          <w:p w14:paraId="6082962F" w14:textId="223E7399" w:rsidR="00933318" w:rsidRPr="00E44DA6" w:rsidRDefault="001563E9" w:rsidP="00933318">
            <w:pPr>
              <w:pStyle w:val="ListParagraph"/>
              <w:numPr>
                <w:ilvl w:val="0"/>
                <w:numId w:val="23"/>
              </w:numPr>
              <w:ind w:left="376"/>
              <w:rPr>
                <w:rStyle w:val="rynqvb"/>
                <w:rFonts w:ascii="Times New Roman" w:hAnsi="Times New Roman" w:cs="Times New Roman"/>
                <w:b/>
                <w:bCs/>
                <w:sz w:val="24"/>
                <w:szCs w:val="24"/>
                <w:lang w:val="sq-AL"/>
              </w:rPr>
            </w:pPr>
            <w:r w:rsidRPr="00E44DA6">
              <w:rPr>
                <w:rStyle w:val="rynqvb"/>
                <w:rFonts w:ascii="Times New Roman" w:hAnsi="Times New Roman" w:cs="Times New Roman"/>
                <w:b/>
                <w:bCs/>
                <w:sz w:val="24"/>
                <w:szCs w:val="24"/>
                <w:lang w:val="sq-AL"/>
              </w:rPr>
              <w:t>P</w:t>
            </w:r>
            <w:r w:rsidR="009558D2" w:rsidRPr="00E44DA6">
              <w:rPr>
                <w:rStyle w:val="rynqvb"/>
                <w:rFonts w:ascii="Times New Roman" w:hAnsi="Times New Roman" w:cs="Times New Roman"/>
                <w:b/>
                <w:bCs/>
                <w:sz w:val="24"/>
                <w:szCs w:val="24"/>
                <w:lang w:val="sq-AL"/>
              </w:rPr>
              <w:t>rojekt</w:t>
            </w:r>
            <w:r w:rsidRPr="00E44DA6">
              <w:rPr>
                <w:rStyle w:val="rynqvb"/>
                <w:rFonts w:ascii="Times New Roman" w:hAnsi="Times New Roman" w:cs="Times New Roman"/>
                <w:b/>
                <w:bCs/>
                <w:sz w:val="24"/>
                <w:szCs w:val="24"/>
                <w:lang w:val="sq-AL"/>
              </w:rPr>
              <w:t>e</w:t>
            </w:r>
            <w:r w:rsidR="009558D2" w:rsidRPr="00E44DA6">
              <w:rPr>
                <w:rStyle w:val="rynqvb"/>
                <w:rFonts w:ascii="Times New Roman" w:hAnsi="Times New Roman" w:cs="Times New Roman"/>
                <w:b/>
                <w:bCs/>
                <w:sz w:val="24"/>
                <w:szCs w:val="24"/>
                <w:lang w:val="sq-AL"/>
              </w:rPr>
              <w:t xml:space="preserve">t </w:t>
            </w:r>
            <w:r w:rsidRPr="00E44DA6">
              <w:rPr>
                <w:rStyle w:val="rynqvb"/>
                <w:rFonts w:ascii="Times New Roman" w:hAnsi="Times New Roman" w:cs="Times New Roman"/>
                <w:b/>
                <w:bCs/>
                <w:sz w:val="24"/>
                <w:szCs w:val="24"/>
                <w:lang w:val="sq-AL"/>
              </w:rPr>
              <w:t>n</w:t>
            </w:r>
            <w:r w:rsidR="009558D2" w:rsidRPr="00E44DA6">
              <w:rPr>
                <w:rStyle w:val="rynqvb"/>
                <w:rFonts w:ascii="Times New Roman" w:hAnsi="Times New Roman" w:cs="Times New Roman"/>
                <w:b/>
                <w:bCs/>
                <w:sz w:val="24"/>
                <w:szCs w:val="24"/>
                <w:lang w:val="sq-AL"/>
              </w:rPr>
              <w:t xml:space="preserve">ë grup: </w:t>
            </w:r>
          </w:p>
          <w:p w14:paraId="05D7A9FD" w14:textId="4D3D8D4B" w:rsidR="00933318" w:rsidRPr="00E44DA6" w:rsidRDefault="009558D2" w:rsidP="00836E6F">
            <w:pPr>
              <w:pStyle w:val="ListParagraph"/>
              <w:numPr>
                <w:ilvl w:val="0"/>
                <w:numId w:val="30"/>
              </w:numPr>
              <w:rPr>
                <w:rStyle w:val="rynqvb"/>
                <w:rFonts w:ascii="Times New Roman" w:hAnsi="Times New Roman" w:cs="Times New Roman"/>
                <w:color w:val="404040" w:themeColor="text1" w:themeTint="BF"/>
                <w:sz w:val="24"/>
                <w:szCs w:val="24"/>
              </w:rPr>
            </w:pPr>
            <w:r w:rsidRPr="00E44DA6">
              <w:rPr>
                <w:rStyle w:val="rynqvb"/>
                <w:rFonts w:ascii="Times New Roman" w:hAnsi="Times New Roman" w:cs="Times New Roman"/>
                <w:sz w:val="24"/>
                <w:szCs w:val="24"/>
                <w:lang w:val="sq-AL"/>
              </w:rPr>
              <w:t xml:space="preserve">Qëllimi: Mbështetja e të nxënit në bashkëpunim dhe zbatimi praktik i koncepteve. </w:t>
            </w:r>
          </w:p>
          <w:p w14:paraId="39803C80" w14:textId="11C1A124" w:rsidR="009558D2" w:rsidRPr="00E44DA6" w:rsidRDefault="009558D2" w:rsidP="00836E6F">
            <w:pPr>
              <w:pStyle w:val="ListParagraph"/>
              <w:numPr>
                <w:ilvl w:val="0"/>
                <w:numId w:val="30"/>
              </w:numPr>
              <w:rPr>
                <w:rFonts w:ascii="Times New Roman" w:hAnsi="Times New Roman" w:cs="Times New Roman"/>
                <w:color w:val="404040" w:themeColor="text1" w:themeTint="BF"/>
                <w:sz w:val="24"/>
                <w:szCs w:val="24"/>
              </w:rPr>
            </w:pPr>
            <w:r w:rsidRPr="00E44DA6">
              <w:rPr>
                <w:rStyle w:val="rynqvb"/>
                <w:rFonts w:ascii="Times New Roman" w:hAnsi="Times New Roman" w:cs="Times New Roman"/>
                <w:sz w:val="24"/>
                <w:szCs w:val="24"/>
                <w:lang w:val="sq-AL"/>
              </w:rPr>
              <w:t>Shembuj: Qasja në mjetet bashkëpunuese (si Google Workspace), udhëzimet për zhvillimin e projektit dhe kriteret e vlerësimit.</w:t>
            </w:r>
          </w:p>
        </w:tc>
      </w:tr>
      <w:tr w:rsidR="009558D2" w:rsidRPr="00125F90" w14:paraId="1E1985D7" w14:textId="77777777" w:rsidTr="001563E9">
        <w:trPr>
          <w:trHeight w:hRule="exact" w:val="1972"/>
        </w:trPr>
        <w:tc>
          <w:tcPr>
            <w:tcW w:w="2276" w:type="dxa"/>
            <w:vMerge/>
            <w:shd w:val="clear" w:color="auto" w:fill="D9E2F3" w:themeFill="accent5" w:themeFillTint="33"/>
            <w:vAlign w:val="center"/>
          </w:tcPr>
          <w:p w14:paraId="4BFF09C1" w14:textId="77777777" w:rsidR="009558D2" w:rsidRPr="00125F90" w:rsidRDefault="009558D2" w:rsidP="001E5282">
            <w:pPr>
              <w:jc w:val="center"/>
              <w:rPr>
                <w:rFonts w:ascii="Georgia" w:hAnsi="Georgia" w:cs="Arial"/>
                <w:b/>
                <w:sz w:val="24"/>
                <w:szCs w:val="24"/>
              </w:rPr>
            </w:pPr>
          </w:p>
        </w:tc>
        <w:tc>
          <w:tcPr>
            <w:tcW w:w="6740" w:type="dxa"/>
            <w:gridSpan w:val="4"/>
          </w:tcPr>
          <w:p w14:paraId="54BAC8F3" w14:textId="1CBC0778" w:rsidR="00933318" w:rsidRPr="00E44DA6" w:rsidRDefault="009558D2" w:rsidP="00933318">
            <w:pPr>
              <w:pStyle w:val="ListParagraph"/>
              <w:numPr>
                <w:ilvl w:val="0"/>
                <w:numId w:val="23"/>
              </w:numPr>
              <w:ind w:left="376"/>
              <w:rPr>
                <w:rStyle w:val="rynqvb"/>
                <w:rFonts w:ascii="Times New Roman" w:hAnsi="Times New Roman" w:cs="Times New Roman"/>
                <w:b/>
                <w:bCs/>
                <w:sz w:val="24"/>
                <w:szCs w:val="24"/>
                <w:lang w:val="sq-AL"/>
              </w:rPr>
            </w:pPr>
            <w:r w:rsidRPr="00E44DA6">
              <w:rPr>
                <w:rStyle w:val="rynqvb"/>
                <w:rFonts w:ascii="Times New Roman" w:hAnsi="Times New Roman" w:cs="Times New Roman"/>
                <w:b/>
                <w:bCs/>
                <w:sz w:val="24"/>
                <w:szCs w:val="24"/>
                <w:lang w:val="sq-AL"/>
              </w:rPr>
              <w:t xml:space="preserve">Mjetet e simulimit dhe aktivitetet me role: </w:t>
            </w:r>
          </w:p>
          <w:p w14:paraId="637275F9" w14:textId="6899A273" w:rsidR="00933318" w:rsidRPr="00E44DA6" w:rsidRDefault="009558D2" w:rsidP="00836E6F">
            <w:pPr>
              <w:pStyle w:val="ListParagraph"/>
              <w:numPr>
                <w:ilvl w:val="0"/>
                <w:numId w:val="30"/>
              </w:numPr>
              <w:rPr>
                <w:rStyle w:val="rynqvb"/>
                <w:rFonts w:ascii="Times New Roman" w:hAnsi="Times New Roman" w:cs="Times New Roman"/>
                <w:color w:val="404040" w:themeColor="text1" w:themeTint="BF"/>
                <w:sz w:val="24"/>
                <w:szCs w:val="24"/>
              </w:rPr>
            </w:pPr>
            <w:r w:rsidRPr="00E44DA6">
              <w:rPr>
                <w:rStyle w:val="rynqvb"/>
                <w:rFonts w:ascii="Times New Roman" w:hAnsi="Times New Roman" w:cs="Times New Roman"/>
                <w:sz w:val="24"/>
                <w:szCs w:val="24"/>
                <w:lang w:val="sq-AL"/>
              </w:rPr>
              <w:t xml:space="preserve">Qëllimi: Mundësoni të mësuarit eksperimental në një mjedis të kontrolluar. </w:t>
            </w:r>
          </w:p>
          <w:p w14:paraId="56B5F8E0" w14:textId="1FCE08F7" w:rsidR="009558D2" w:rsidRPr="00E44DA6" w:rsidRDefault="009558D2" w:rsidP="00933318">
            <w:pPr>
              <w:pStyle w:val="ListParagraph"/>
              <w:ind w:left="376"/>
              <w:rPr>
                <w:rFonts w:ascii="Times New Roman" w:hAnsi="Times New Roman" w:cs="Times New Roman"/>
                <w:color w:val="404040" w:themeColor="text1" w:themeTint="BF"/>
                <w:sz w:val="24"/>
                <w:szCs w:val="24"/>
              </w:rPr>
            </w:pPr>
          </w:p>
        </w:tc>
      </w:tr>
      <w:tr w:rsidR="009558D2" w:rsidRPr="00125F90" w14:paraId="09510185" w14:textId="77777777" w:rsidTr="001563E9">
        <w:trPr>
          <w:trHeight w:hRule="exact" w:val="1720"/>
        </w:trPr>
        <w:tc>
          <w:tcPr>
            <w:tcW w:w="2276" w:type="dxa"/>
            <w:vMerge/>
            <w:shd w:val="clear" w:color="auto" w:fill="D9E2F3" w:themeFill="accent5" w:themeFillTint="33"/>
            <w:vAlign w:val="center"/>
          </w:tcPr>
          <w:p w14:paraId="54304220" w14:textId="77777777" w:rsidR="009558D2" w:rsidRPr="00125F90" w:rsidRDefault="009558D2" w:rsidP="001E5282">
            <w:pPr>
              <w:jc w:val="center"/>
              <w:rPr>
                <w:rFonts w:ascii="Georgia" w:hAnsi="Georgia" w:cs="Arial"/>
                <w:b/>
                <w:sz w:val="24"/>
                <w:szCs w:val="24"/>
              </w:rPr>
            </w:pPr>
          </w:p>
        </w:tc>
        <w:tc>
          <w:tcPr>
            <w:tcW w:w="6740" w:type="dxa"/>
            <w:gridSpan w:val="4"/>
          </w:tcPr>
          <w:p w14:paraId="66F0F773" w14:textId="4551E466" w:rsidR="00933318" w:rsidRPr="00773FCA" w:rsidRDefault="009558D2" w:rsidP="00933318">
            <w:pPr>
              <w:pStyle w:val="ListParagraph"/>
              <w:numPr>
                <w:ilvl w:val="0"/>
                <w:numId w:val="23"/>
              </w:numPr>
              <w:ind w:left="466" w:hanging="450"/>
              <w:rPr>
                <w:rStyle w:val="rynqvb"/>
                <w:rFonts w:ascii="Times New Roman" w:hAnsi="Times New Roman" w:cs="Times New Roman"/>
                <w:b/>
                <w:bCs/>
                <w:sz w:val="24"/>
                <w:szCs w:val="24"/>
                <w:lang w:val="sq-AL"/>
              </w:rPr>
            </w:pPr>
            <w:r w:rsidRPr="00773FCA">
              <w:rPr>
                <w:rStyle w:val="rynqvb"/>
                <w:rFonts w:ascii="Times New Roman" w:hAnsi="Times New Roman" w:cs="Times New Roman"/>
                <w:b/>
                <w:bCs/>
                <w:sz w:val="24"/>
                <w:szCs w:val="24"/>
                <w:lang w:val="sq-AL"/>
              </w:rPr>
              <w:t xml:space="preserve">Burimet e Bibliotekës: </w:t>
            </w:r>
          </w:p>
          <w:p w14:paraId="57273C3D" w14:textId="08742AFC" w:rsidR="00933318" w:rsidRPr="00773FCA" w:rsidRDefault="009558D2" w:rsidP="00012A8E">
            <w:pPr>
              <w:pStyle w:val="ListParagraph"/>
              <w:numPr>
                <w:ilvl w:val="0"/>
                <w:numId w:val="30"/>
              </w:numPr>
              <w:rPr>
                <w:rStyle w:val="rynqvb"/>
                <w:rFonts w:ascii="Times New Roman" w:hAnsi="Times New Roman" w:cs="Times New Roman"/>
                <w:color w:val="404040" w:themeColor="text1" w:themeTint="BF"/>
                <w:sz w:val="24"/>
                <w:szCs w:val="24"/>
              </w:rPr>
            </w:pPr>
            <w:r w:rsidRPr="00773FCA">
              <w:rPr>
                <w:rStyle w:val="rynqvb"/>
                <w:rFonts w:ascii="Times New Roman" w:hAnsi="Times New Roman" w:cs="Times New Roman"/>
                <w:sz w:val="24"/>
                <w:szCs w:val="24"/>
                <w:lang w:val="sq-AL"/>
              </w:rPr>
              <w:t xml:space="preserve">Qëllimi: Ofroni një gamë të gjerë materialesh shtesë për lexim. </w:t>
            </w:r>
          </w:p>
          <w:p w14:paraId="08F3BAC6" w14:textId="06B1ABAD" w:rsidR="009558D2" w:rsidRPr="00933318" w:rsidRDefault="009558D2" w:rsidP="00012A8E">
            <w:pPr>
              <w:pStyle w:val="ListParagraph"/>
              <w:numPr>
                <w:ilvl w:val="0"/>
                <w:numId w:val="30"/>
              </w:numPr>
              <w:rPr>
                <w:rFonts w:ascii="Georgia" w:hAnsi="Georgia" w:cs="Arial"/>
                <w:color w:val="404040" w:themeColor="text1" w:themeTint="BF"/>
                <w:sz w:val="24"/>
                <w:szCs w:val="24"/>
              </w:rPr>
            </w:pPr>
            <w:r w:rsidRPr="00773FCA">
              <w:rPr>
                <w:rStyle w:val="rynqvb"/>
                <w:rFonts w:ascii="Times New Roman" w:hAnsi="Times New Roman" w:cs="Times New Roman"/>
                <w:sz w:val="24"/>
                <w:szCs w:val="24"/>
                <w:lang w:val="sq-AL"/>
              </w:rPr>
              <w:t xml:space="preserve">Shembuj: Qasja në bibliotekat fizike dhe dixhitale me libra, disertacione dhe teza mbi </w:t>
            </w:r>
            <w:r w:rsidR="00012A8E">
              <w:rPr>
                <w:rStyle w:val="rynqvb"/>
                <w:rFonts w:ascii="Times New Roman" w:hAnsi="Times New Roman" w:cs="Times New Roman"/>
                <w:sz w:val="24"/>
                <w:szCs w:val="24"/>
                <w:lang w:val="sq-AL"/>
              </w:rPr>
              <w:t>shëndetin publik oral dhe prevenimit dhe trajtimit të patologjive orale.</w:t>
            </w:r>
          </w:p>
        </w:tc>
      </w:tr>
      <w:tr w:rsidR="001E5282" w:rsidRPr="00125F90" w14:paraId="3926032C" w14:textId="77777777" w:rsidTr="001563E9">
        <w:trPr>
          <w:trHeight w:hRule="exact" w:val="288"/>
        </w:trPr>
        <w:tc>
          <w:tcPr>
            <w:tcW w:w="2276" w:type="dxa"/>
            <w:vMerge w:val="restart"/>
            <w:shd w:val="clear" w:color="auto" w:fill="D9E2F3" w:themeFill="accent5" w:themeFillTint="33"/>
            <w:vAlign w:val="center"/>
          </w:tcPr>
          <w:p w14:paraId="03B3F8A7" w14:textId="3243EB99" w:rsidR="001E5282" w:rsidRPr="009D72F5" w:rsidRDefault="001E5282" w:rsidP="001E5282">
            <w:pPr>
              <w:rPr>
                <w:rFonts w:ascii="Times New Roman" w:hAnsi="Times New Roman" w:cs="Times New Roman"/>
                <w:b/>
                <w:sz w:val="24"/>
                <w:szCs w:val="24"/>
              </w:rPr>
            </w:pPr>
            <w:r w:rsidRPr="009D72F5">
              <w:rPr>
                <w:rFonts w:ascii="Times New Roman" w:hAnsi="Times New Roman" w:cs="Times New Roman"/>
                <w:b/>
                <w:sz w:val="24"/>
                <w:szCs w:val="24"/>
              </w:rPr>
              <w:lastRenderedPageBreak/>
              <w:t>ECTS Ngarkesa</w:t>
            </w:r>
          </w:p>
        </w:tc>
        <w:tc>
          <w:tcPr>
            <w:tcW w:w="4379" w:type="dxa"/>
            <w:gridSpan w:val="2"/>
            <w:shd w:val="clear" w:color="auto" w:fill="F2F2F2" w:themeFill="background1" w:themeFillShade="F2"/>
          </w:tcPr>
          <w:p w14:paraId="2A56CE06" w14:textId="77777777" w:rsidR="001E5282" w:rsidRPr="00A81740" w:rsidRDefault="001E5282" w:rsidP="001E5282">
            <w:pPr>
              <w:rPr>
                <w:rFonts w:ascii="Times New Roman" w:hAnsi="Times New Roman" w:cs="Times New Roman"/>
                <w:b/>
                <w:sz w:val="24"/>
                <w:szCs w:val="24"/>
              </w:rPr>
            </w:pPr>
            <w:r w:rsidRPr="00A81740">
              <w:rPr>
                <w:rFonts w:ascii="Times New Roman" w:hAnsi="Times New Roman" w:cs="Times New Roman"/>
                <w:b/>
                <w:sz w:val="24"/>
                <w:szCs w:val="24"/>
              </w:rPr>
              <w:t>Lloji i aktivitetit</w:t>
            </w:r>
          </w:p>
        </w:tc>
        <w:tc>
          <w:tcPr>
            <w:tcW w:w="1023" w:type="dxa"/>
            <w:shd w:val="clear" w:color="auto" w:fill="F2F2F2" w:themeFill="background1" w:themeFillShade="F2"/>
          </w:tcPr>
          <w:p w14:paraId="5F2A8E39" w14:textId="77777777" w:rsidR="001E5282" w:rsidRPr="00A81740" w:rsidRDefault="001E5282" w:rsidP="001E5282">
            <w:pPr>
              <w:rPr>
                <w:rFonts w:ascii="Times New Roman" w:hAnsi="Times New Roman" w:cs="Times New Roman"/>
                <w:b/>
                <w:sz w:val="24"/>
                <w:szCs w:val="24"/>
              </w:rPr>
            </w:pPr>
          </w:p>
        </w:tc>
        <w:tc>
          <w:tcPr>
            <w:tcW w:w="1338" w:type="dxa"/>
            <w:shd w:val="clear" w:color="auto" w:fill="F2F2F2" w:themeFill="background1" w:themeFillShade="F2"/>
          </w:tcPr>
          <w:p w14:paraId="7E9F1CEF" w14:textId="77777777" w:rsidR="001E5282" w:rsidRPr="00A81740" w:rsidRDefault="001E5282" w:rsidP="001E5282">
            <w:pPr>
              <w:rPr>
                <w:rFonts w:ascii="Times New Roman" w:hAnsi="Times New Roman" w:cs="Times New Roman"/>
                <w:b/>
                <w:sz w:val="24"/>
                <w:szCs w:val="24"/>
              </w:rPr>
            </w:pPr>
          </w:p>
        </w:tc>
      </w:tr>
      <w:tr w:rsidR="00933318" w:rsidRPr="00125F90" w14:paraId="27EF168E" w14:textId="77777777" w:rsidTr="001563E9">
        <w:trPr>
          <w:trHeight w:hRule="exact" w:val="343"/>
        </w:trPr>
        <w:tc>
          <w:tcPr>
            <w:tcW w:w="2276" w:type="dxa"/>
            <w:vMerge/>
            <w:shd w:val="clear" w:color="auto" w:fill="D9E2F3" w:themeFill="accent5" w:themeFillTint="33"/>
            <w:vAlign w:val="center"/>
          </w:tcPr>
          <w:p w14:paraId="02547CB0" w14:textId="77777777" w:rsidR="00933318" w:rsidRPr="00125F90" w:rsidRDefault="00933318" w:rsidP="00933318">
            <w:pPr>
              <w:rPr>
                <w:rFonts w:ascii="Georgia" w:hAnsi="Georgia" w:cs="Arial"/>
                <w:b/>
                <w:sz w:val="24"/>
                <w:szCs w:val="24"/>
              </w:rPr>
            </w:pPr>
          </w:p>
        </w:tc>
        <w:tc>
          <w:tcPr>
            <w:tcW w:w="4379" w:type="dxa"/>
            <w:gridSpan w:val="2"/>
          </w:tcPr>
          <w:p w14:paraId="7E402D46" w14:textId="77777777" w:rsidR="00933318" w:rsidRPr="00A81740" w:rsidRDefault="00933318" w:rsidP="00933318">
            <w:pPr>
              <w:pStyle w:val="ListParagraph"/>
              <w:numPr>
                <w:ilvl w:val="0"/>
                <w:numId w:val="5"/>
              </w:numPr>
              <w:ind w:left="376"/>
              <w:rPr>
                <w:rFonts w:ascii="Times New Roman" w:hAnsi="Times New Roman" w:cs="Times New Roman"/>
                <w:color w:val="000000" w:themeColor="text1"/>
                <w:sz w:val="24"/>
                <w:szCs w:val="24"/>
              </w:rPr>
            </w:pPr>
            <w:r w:rsidRPr="00A81740">
              <w:rPr>
                <w:rFonts w:ascii="Times New Roman" w:hAnsi="Times New Roman" w:cs="Times New Roman"/>
                <w:color w:val="000000" w:themeColor="text1"/>
                <w:sz w:val="24"/>
                <w:szCs w:val="24"/>
              </w:rPr>
              <w:t>Ligjërata</w:t>
            </w:r>
          </w:p>
        </w:tc>
        <w:tc>
          <w:tcPr>
            <w:tcW w:w="1023" w:type="dxa"/>
          </w:tcPr>
          <w:p w14:paraId="7F15BF41" w14:textId="1D443F05" w:rsidR="00933318" w:rsidRPr="00A81740" w:rsidRDefault="00933318" w:rsidP="00933318">
            <w:pPr>
              <w:jc w:val="right"/>
              <w:rPr>
                <w:rFonts w:ascii="Times New Roman" w:hAnsi="Times New Roman" w:cs="Times New Roman"/>
                <w:color w:val="404040" w:themeColor="text1" w:themeTint="BF"/>
                <w:sz w:val="24"/>
                <w:szCs w:val="24"/>
              </w:rPr>
            </w:pPr>
            <w:r w:rsidRPr="00A81740">
              <w:rPr>
                <w:rFonts w:ascii="Times New Roman" w:hAnsi="Times New Roman" w:cs="Times New Roman"/>
                <w:sz w:val="24"/>
                <w:szCs w:val="24"/>
              </w:rPr>
              <w:t>30 h</w:t>
            </w:r>
          </w:p>
        </w:tc>
        <w:tc>
          <w:tcPr>
            <w:tcW w:w="1338" w:type="dxa"/>
          </w:tcPr>
          <w:p w14:paraId="005715E1" w14:textId="4C140DB2" w:rsidR="00933318" w:rsidRPr="00A81740" w:rsidRDefault="00933318" w:rsidP="00933318">
            <w:pPr>
              <w:jc w:val="right"/>
              <w:rPr>
                <w:rFonts w:ascii="Times New Roman" w:hAnsi="Times New Roman" w:cs="Times New Roman"/>
                <w:color w:val="404040" w:themeColor="text1" w:themeTint="BF"/>
                <w:sz w:val="24"/>
                <w:szCs w:val="24"/>
              </w:rPr>
            </w:pPr>
            <w:r w:rsidRPr="00A81740">
              <w:rPr>
                <w:rFonts w:ascii="Times New Roman" w:hAnsi="Times New Roman" w:cs="Times New Roman"/>
                <w:sz w:val="24"/>
                <w:szCs w:val="24"/>
              </w:rPr>
              <w:t>15.0 %</w:t>
            </w:r>
          </w:p>
        </w:tc>
      </w:tr>
      <w:tr w:rsidR="00933318" w:rsidRPr="00125F90" w14:paraId="7FD0C8C5" w14:textId="77777777" w:rsidTr="001563E9">
        <w:trPr>
          <w:trHeight w:hRule="exact" w:val="288"/>
        </w:trPr>
        <w:tc>
          <w:tcPr>
            <w:tcW w:w="2276" w:type="dxa"/>
            <w:vMerge/>
            <w:shd w:val="clear" w:color="auto" w:fill="D9E2F3" w:themeFill="accent5" w:themeFillTint="33"/>
            <w:vAlign w:val="center"/>
          </w:tcPr>
          <w:p w14:paraId="3A1459B6" w14:textId="77777777" w:rsidR="00933318" w:rsidRPr="00125F90" w:rsidRDefault="00933318" w:rsidP="00933318">
            <w:pPr>
              <w:rPr>
                <w:rFonts w:ascii="Georgia" w:hAnsi="Georgia" w:cs="Arial"/>
                <w:b/>
                <w:sz w:val="24"/>
                <w:szCs w:val="24"/>
              </w:rPr>
            </w:pPr>
          </w:p>
        </w:tc>
        <w:tc>
          <w:tcPr>
            <w:tcW w:w="4379" w:type="dxa"/>
            <w:gridSpan w:val="2"/>
          </w:tcPr>
          <w:p w14:paraId="39C267C5" w14:textId="5448F8E6" w:rsidR="00933318" w:rsidRPr="00A81740" w:rsidRDefault="00933318" w:rsidP="00933318">
            <w:pPr>
              <w:pStyle w:val="ListParagraph"/>
              <w:numPr>
                <w:ilvl w:val="0"/>
                <w:numId w:val="5"/>
              </w:numPr>
              <w:ind w:left="376"/>
              <w:rPr>
                <w:rFonts w:ascii="Times New Roman" w:hAnsi="Times New Roman" w:cs="Times New Roman"/>
                <w:color w:val="000000" w:themeColor="text1"/>
                <w:sz w:val="24"/>
                <w:szCs w:val="24"/>
              </w:rPr>
            </w:pPr>
            <w:r w:rsidRPr="00A81740">
              <w:rPr>
                <w:rStyle w:val="rynqvb"/>
                <w:rFonts w:ascii="Times New Roman" w:hAnsi="Times New Roman" w:cs="Times New Roman"/>
                <w:sz w:val="24"/>
                <w:szCs w:val="24"/>
                <w:lang w:val="sq-AL"/>
              </w:rPr>
              <w:t>Analiza e rast</w:t>
            </w:r>
            <w:r w:rsidR="001563E9" w:rsidRPr="00A81740">
              <w:rPr>
                <w:rStyle w:val="rynqvb"/>
                <w:rFonts w:ascii="Times New Roman" w:hAnsi="Times New Roman" w:cs="Times New Roman"/>
                <w:sz w:val="24"/>
                <w:szCs w:val="24"/>
                <w:lang w:val="sq-AL"/>
              </w:rPr>
              <w:t xml:space="preserve">eve </w:t>
            </w:r>
            <w:r w:rsidRPr="00A81740">
              <w:rPr>
                <w:rStyle w:val="rynqvb"/>
                <w:rFonts w:ascii="Times New Roman" w:hAnsi="Times New Roman" w:cs="Times New Roman"/>
                <w:sz w:val="24"/>
                <w:szCs w:val="24"/>
                <w:lang w:val="sq-AL"/>
              </w:rPr>
              <w:t>studi</w:t>
            </w:r>
            <w:r w:rsidR="001563E9" w:rsidRPr="00A81740">
              <w:rPr>
                <w:rStyle w:val="rynqvb"/>
                <w:rFonts w:ascii="Times New Roman" w:hAnsi="Times New Roman" w:cs="Times New Roman"/>
                <w:sz w:val="24"/>
                <w:szCs w:val="24"/>
                <w:lang w:val="sq-AL"/>
              </w:rPr>
              <w:t>use</w:t>
            </w:r>
          </w:p>
        </w:tc>
        <w:tc>
          <w:tcPr>
            <w:tcW w:w="1023" w:type="dxa"/>
          </w:tcPr>
          <w:p w14:paraId="7213C36F" w14:textId="109AA1DA" w:rsidR="00933318" w:rsidRPr="00A81740" w:rsidRDefault="00933318" w:rsidP="00933318">
            <w:pPr>
              <w:jc w:val="right"/>
              <w:rPr>
                <w:rFonts w:ascii="Times New Roman" w:hAnsi="Times New Roman" w:cs="Times New Roman"/>
                <w:sz w:val="24"/>
                <w:szCs w:val="24"/>
              </w:rPr>
            </w:pPr>
            <w:r w:rsidRPr="00A81740">
              <w:rPr>
                <w:rFonts w:ascii="Times New Roman" w:hAnsi="Times New Roman" w:cs="Times New Roman"/>
                <w:sz w:val="24"/>
                <w:szCs w:val="24"/>
              </w:rPr>
              <w:t>50 h</w:t>
            </w:r>
          </w:p>
        </w:tc>
        <w:tc>
          <w:tcPr>
            <w:tcW w:w="1338" w:type="dxa"/>
          </w:tcPr>
          <w:p w14:paraId="7B3D757A" w14:textId="08E95B01" w:rsidR="00933318" w:rsidRPr="00A81740" w:rsidRDefault="00933318" w:rsidP="00933318">
            <w:pPr>
              <w:jc w:val="right"/>
              <w:rPr>
                <w:rFonts w:ascii="Times New Roman" w:hAnsi="Times New Roman" w:cs="Times New Roman"/>
                <w:sz w:val="24"/>
                <w:szCs w:val="24"/>
              </w:rPr>
            </w:pPr>
            <w:r w:rsidRPr="00A81740">
              <w:rPr>
                <w:rFonts w:ascii="Times New Roman" w:hAnsi="Times New Roman" w:cs="Times New Roman"/>
                <w:sz w:val="24"/>
                <w:szCs w:val="24"/>
              </w:rPr>
              <w:t>25.0 %</w:t>
            </w:r>
          </w:p>
        </w:tc>
      </w:tr>
      <w:tr w:rsidR="00933318" w:rsidRPr="00125F90" w14:paraId="1F49D66E" w14:textId="77777777" w:rsidTr="001563E9">
        <w:trPr>
          <w:trHeight w:hRule="exact" w:val="343"/>
        </w:trPr>
        <w:tc>
          <w:tcPr>
            <w:tcW w:w="2276" w:type="dxa"/>
            <w:vMerge/>
            <w:shd w:val="clear" w:color="auto" w:fill="D9E2F3" w:themeFill="accent5" w:themeFillTint="33"/>
            <w:vAlign w:val="center"/>
          </w:tcPr>
          <w:p w14:paraId="4A7C05C7" w14:textId="77777777" w:rsidR="00933318" w:rsidRPr="00125F90" w:rsidRDefault="00933318" w:rsidP="00933318">
            <w:pPr>
              <w:rPr>
                <w:rFonts w:ascii="Georgia" w:hAnsi="Georgia" w:cs="Arial"/>
                <w:b/>
                <w:sz w:val="24"/>
                <w:szCs w:val="24"/>
              </w:rPr>
            </w:pPr>
          </w:p>
        </w:tc>
        <w:tc>
          <w:tcPr>
            <w:tcW w:w="4379" w:type="dxa"/>
            <w:gridSpan w:val="2"/>
          </w:tcPr>
          <w:p w14:paraId="12F68C58" w14:textId="1DF446C2" w:rsidR="00933318" w:rsidRPr="00A81740" w:rsidRDefault="00933318" w:rsidP="00933318">
            <w:pPr>
              <w:pStyle w:val="ListParagraph"/>
              <w:numPr>
                <w:ilvl w:val="0"/>
                <w:numId w:val="5"/>
              </w:numPr>
              <w:ind w:left="376"/>
              <w:rPr>
                <w:rFonts w:ascii="Times New Roman" w:hAnsi="Times New Roman" w:cs="Times New Roman"/>
                <w:color w:val="000000" w:themeColor="text1"/>
                <w:sz w:val="24"/>
                <w:szCs w:val="24"/>
              </w:rPr>
            </w:pPr>
            <w:r w:rsidRPr="00A81740">
              <w:rPr>
                <w:rStyle w:val="rynqvb"/>
                <w:rFonts w:ascii="Times New Roman" w:hAnsi="Times New Roman" w:cs="Times New Roman"/>
                <w:sz w:val="24"/>
                <w:szCs w:val="24"/>
                <w:lang w:val="sq-AL"/>
              </w:rPr>
              <w:t xml:space="preserve">Diskutimet </w:t>
            </w:r>
            <w:r w:rsidR="001563E9" w:rsidRPr="00A81740">
              <w:rPr>
                <w:rStyle w:val="rynqvb"/>
                <w:rFonts w:ascii="Times New Roman" w:hAnsi="Times New Roman" w:cs="Times New Roman"/>
                <w:sz w:val="24"/>
                <w:szCs w:val="24"/>
                <w:lang w:val="sq-AL"/>
              </w:rPr>
              <w:t xml:space="preserve">në grup </w:t>
            </w:r>
            <w:r w:rsidRPr="00A81740">
              <w:rPr>
                <w:rStyle w:val="rynqvb"/>
                <w:rFonts w:ascii="Times New Roman" w:hAnsi="Times New Roman" w:cs="Times New Roman"/>
                <w:sz w:val="24"/>
                <w:szCs w:val="24"/>
                <w:lang w:val="sq-AL"/>
              </w:rPr>
              <w:t>dhe seminaret</w:t>
            </w:r>
          </w:p>
        </w:tc>
        <w:tc>
          <w:tcPr>
            <w:tcW w:w="1023" w:type="dxa"/>
          </w:tcPr>
          <w:p w14:paraId="1772D8C6" w14:textId="02D45906" w:rsidR="00933318" w:rsidRPr="00A81740" w:rsidRDefault="00933318" w:rsidP="00933318">
            <w:pPr>
              <w:jc w:val="right"/>
              <w:rPr>
                <w:rFonts w:ascii="Times New Roman" w:hAnsi="Times New Roman" w:cs="Times New Roman"/>
                <w:color w:val="404040" w:themeColor="text1" w:themeTint="BF"/>
                <w:sz w:val="24"/>
                <w:szCs w:val="24"/>
              </w:rPr>
            </w:pPr>
            <w:r w:rsidRPr="00A81740">
              <w:rPr>
                <w:rFonts w:ascii="Times New Roman" w:hAnsi="Times New Roman" w:cs="Times New Roman"/>
                <w:sz w:val="24"/>
                <w:szCs w:val="24"/>
              </w:rPr>
              <w:t>40 h</w:t>
            </w:r>
          </w:p>
        </w:tc>
        <w:tc>
          <w:tcPr>
            <w:tcW w:w="1338" w:type="dxa"/>
          </w:tcPr>
          <w:p w14:paraId="2BF2DE60" w14:textId="5946F430" w:rsidR="00933318" w:rsidRPr="00A81740" w:rsidRDefault="00933318" w:rsidP="00933318">
            <w:pPr>
              <w:jc w:val="right"/>
              <w:rPr>
                <w:rFonts w:ascii="Times New Roman" w:hAnsi="Times New Roman" w:cs="Times New Roman"/>
                <w:color w:val="404040" w:themeColor="text1" w:themeTint="BF"/>
                <w:sz w:val="24"/>
                <w:szCs w:val="24"/>
              </w:rPr>
            </w:pPr>
            <w:r w:rsidRPr="00A81740">
              <w:rPr>
                <w:rFonts w:ascii="Times New Roman" w:hAnsi="Times New Roman" w:cs="Times New Roman"/>
                <w:sz w:val="24"/>
                <w:szCs w:val="24"/>
              </w:rPr>
              <w:t>20.0 %</w:t>
            </w:r>
          </w:p>
        </w:tc>
      </w:tr>
      <w:tr w:rsidR="00933318" w:rsidRPr="00125F90" w14:paraId="0350D3FC" w14:textId="77777777" w:rsidTr="001563E9">
        <w:trPr>
          <w:trHeight w:hRule="exact" w:val="288"/>
        </w:trPr>
        <w:tc>
          <w:tcPr>
            <w:tcW w:w="2276" w:type="dxa"/>
            <w:vMerge/>
            <w:shd w:val="clear" w:color="auto" w:fill="D9E2F3" w:themeFill="accent5" w:themeFillTint="33"/>
            <w:vAlign w:val="center"/>
          </w:tcPr>
          <w:p w14:paraId="1F606201" w14:textId="77777777" w:rsidR="00933318" w:rsidRPr="00125F90" w:rsidRDefault="00933318" w:rsidP="00933318">
            <w:pPr>
              <w:rPr>
                <w:rFonts w:ascii="Georgia" w:hAnsi="Georgia" w:cs="Arial"/>
                <w:b/>
                <w:sz w:val="24"/>
                <w:szCs w:val="24"/>
              </w:rPr>
            </w:pPr>
          </w:p>
        </w:tc>
        <w:tc>
          <w:tcPr>
            <w:tcW w:w="4379" w:type="dxa"/>
            <w:gridSpan w:val="2"/>
          </w:tcPr>
          <w:p w14:paraId="4F9C78B5" w14:textId="554D361D" w:rsidR="00933318" w:rsidRPr="00A81740" w:rsidRDefault="00933318" w:rsidP="00933318">
            <w:pPr>
              <w:pStyle w:val="ListParagraph"/>
              <w:numPr>
                <w:ilvl w:val="0"/>
                <w:numId w:val="5"/>
              </w:numPr>
              <w:ind w:left="376"/>
              <w:rPr>
                <w:rFonts w:ascii="Times New Roman" w:hAnsi="Times New Roman" w:cs="Times New Roman"/>
                <w:color w:val="000000" w:themeColor="text1"/>
                <w:sz w:val="24"/>
                <w:szCs w:val="24"/>
              </w:rPr>
            </w:pPr>
            <w:r w:rsidRPr="00A81740">
              <w:rPr>
                <w:rStyle w:val="rynqvb"/>
                <w:rFonts w:ascii="Times New Roman" w:hAnsi="Times New Roman" w:cs="Times New Roman"/>
                <w:sz w:val="24"/>
                <w:szCs w:val="24"/>
                <w:lang w:val="sq-AL"/>
              </w:rPr>
              <w:t>Puna e projektit</w:t>
            </w:r>
          </w:p>
        </w:tc>
        <w:tc>
          <w:tcPr>
            <w:tcW w:w="1023" w:type="dxa"/>
          </w:tcPr>
          <w:p w14:paraId="40CFA85F" w14:textId="72C3DDFD" w:rsidR="00933318" w:rsidRPr="00A81740" w:rsidRDefault="00933318" w:rsidP="00933318">
            <w:pPr>
              <w:jc w:val="right"/>
              <w:rPr>
                <w:rFonts w:ascii="Times New Roman" w:hAnsi="Times New Roman" w:cs="Times New Roman"/>
                <w:sz w:val="24"/>
                <w:szCs w:val="24"/>
              </w:rPr>
            </w:pPr>
            <w:r w:rsidRPr="00A81740">
              <w:rPr>
                <w:rFonts w:ascii="Times New Roman" w:hAnsi="Times New Roman" w:cs="Times New Roman"/>
                <w:sz w:val="24"/>
                <w:szCs w:val="24"/>
              </w:rPr>
              <w:t>40 h</w:t>
            </w:r>
          </w:p>
        </w:tc>
        <w:tc>
          <w:tcPr>
            <w:tcW w:w="1338" w:type="dxa"/>
          </w:tcPr>
          <w:p w14:paraId="797B1E93" w14:textId="20248090" w:rsidR="00933318" w:rsidRPr="00A81740" w:rsidRDefault="00933318" w:rsidP="00933318">
            <w:pPr>
              <w:jc w:val="right"/>
              <w:rPr>
                <w:rFonts w:ascii="Times New Roman" w:hAnsi="Times New Roman" w:cs="Times New Roman"/>
                <w:sz w:val="24"/>
                <w:szCs w:val="24"/>
              </w:rPr>
            </w:pPr>
            <w:r w:rsidRPr="00A81740">
              <w:rPr>
                <w:rFonts w:ascii="Times New Roman" w:hAnsi="Times New Roman" w:cs="Times New Roman"/>
                <w:sz w:val="24"/>
                <w:szCs w:val="24"/>
              </w:rPr>
              <w:t>20.0 %</w:t>
            </w:r>
          </w:p>
        </w:tc>
      </w:tr>
      <w:tr w:rsidR="00933318" w:rsidRPr="00125F90" w14:paraId="3366C9A8" w14:textId="77777777" w:rsidTr="001563E9">
        <w:trPr>
          <w:trHeight w:hRule="exact" w:val="288"/>
        </w:trPr>
        <w:tc>
          <w:tcPr>
            <w:tcW w:w="2276" w:type="dxa"/>
            <w:vMerge/>
            <w:shd w:val="clear" w:color="auto" w:fill="D9E2F3" w:themeFill="accent5" w:themeFillTint="33"/>
            <w:vAlign w:val="center"/>
          </w:tcPr>
          <w:p w14:paraId="6EB3ED5C" w14:textId="77777777" w:rsidR="00933318" w:rsidRPr="00125F90" w:rsidRDefault="00933318" w:rsidP="00933318">
            <w:pPr>
              <w:rPr>
                <w:rFonts w:ascii="Georgia" w:hAnsi="Georgia" w:cs="Arial"/>
                <w:b/>
                <w:sz w:val="24"/>
                <w:szCs w:val="24"/>
              </w:rPr>
            </w:pPr>
          </w:p>
        </w:tc>
        <w:tc>
          <w:tcPr>
            <w:tcW w:w="4379" w:type="dxa"/>
            <w:gridSpan w:val="2"/>
          </w:tcPr>
          <w:p w14:paraId="07A5D37E" w14:textId="0D53580B" w:rsidR="00933318" w:rsidRPr="00A81740" w:rsidRDefault="00933318" w:rsidP="00933318">
            <w:pPr>
              <w:pStyle w:val="ListParagraph"/>
              <w:numPr>
                <w:ilvl w:val="0"/>
                <w:numId w:val="5"/>
              </w:numPr>
              <w:ind w:left="376"/>
              <w:rPr>
                <w:rFonts w:ascii="Times New Roman" w:hAnsi="Times New Roman" w:cs="Times New Roman"/>
                <w:color w:val="000000" w:themeColor="text1"/>
                <w:sz w:val="24"/>
                <w:szCs w:val="24"/>
              </w:rPr>
            </w:pPr>
            <w:r w:rsidRPr="00A81740">
              <w:rPr>
                <w:rStyle w:val="rynqvb"/>
                <w:rFonts w:ascii="Times New Roman" w:hAnsi="Times New Roman" w:cs="Times New Roman"/>
                <w:sz w:val="24"/>
                <w:szCs w:val="24"/>
                <w:lang w:val="sq-AL"/>
              </w:rPr>
              <w:t xml:space="preserve">Punim </w:t>
            </w:r>
            <w:r w:rsidR="001563E9" w:rsidRPr="00A81740">
              <w:rPr>
                <w:rStyle w:val="rynqvb"/>
                <w:rFonts w:ascii="Times New Roman" w:hAnsi="Times New Roman" w:cs="Times New Roman"/>
                <w:sz w:val="24"/>
                <w:szCs w:val="24"/>
                <w:lang w:val="sq-AL"/>
              </w:rPr>
              <w:t>hulumtues</w:t>
            </w:r>
            <w:r w:rsidRPr="00A81740">
              <w:rPr>
                <w:rStyle w:val="rynqvb"/>
                <w:rFonts w:ascii="Times New Roman" w:hAnsi="Times New Roman" w:cs="Times New Roman"/>
                <w:sz w:val="24"/>
                <w:szCs w:val="24"/>
                <w:lang w:val="sq-AL"/>
              </w:rPr>
              <w:t xml:space="preserve"> ose detyr</w:t>
            </w:r>
            <w:r w:rsidR="001563E9" w:rsidRPr="00A81740">
              <w:rPr>
                <w:rStyle w:val="rynqvb"/>
                <w:rFonts w:ascii="Times New Roman" w:hAnsi="Times New Roman" w:cs="Times New Roman"/>
                <w:sz w:val="24"/>
                <w:szCs w:val="24"/>
                <w:lang w:val="sq-AL"/>
              </w:rPr>
              <w:t>a</w:t>
            </w:r>
          </w:p>
        </w:tc>
        <w:tc>
          <w:tcPr>
            <w:tcW w:w="1023" w:type="dxa"/>
          </w:tcPr>
          <w:p w14:paraId="7FAF3FFE" w14:textId="3F8A5CF0" w:rsidR="00933318" w:rsidRPr="00A81740" w:rsidRDefault="00933318" w:rsidP="00933318">
            <w:pPr>
              <w:jc w:val="right"/>
              <w:rPr>
                <w:rFonts w:ascii="Times New Roman" w:hAnsi="Times New Roman" w:cs="Times New Roman"/>
                <w:color w:val="404040" w:themeColor="text1" w:themeTint="BF"/>
                <w:sz w:val="24"/>
                <w:szCs w:val="24"/>
              </w:rPr>
            </w:pPr>
            <w:r w:rsidRPr="00A81740">
              <w:rPr>
                <w:rFonts w:ascii="Times New Roman" w:hAnsi="Times New Roman" w:cs="Times New Roman"/>
                <w:sz w:val="24"/>
                <w:szCs w:val="24"/>
              </w:rPr>
              <w:t>20 h</w:t>
            </w:r>
          </w:p>
        </w:tc>
        <w:tc>
          <w:tcPr>
            <w:tcW w:w="1338" w:type="dxa"/>
          </w:tcPr>
          <w:p w14:paraId="0136EE76" w14:textId="6946DCBD" w:rsidR="00933318" w:rsidRPr="00A81740" w:rsidRDefault="00933318" w:rsidP="00933318">
            <w:pPr>
              <w:jc w:val="right"/>
              <w:rPr>
                <w:rFonts w:ascii="Times New Roman" w:hAnsi="Times New Roman" w:cs="Times New Roman"/>
                <w:color w:val="404040" w:themeColor="text1" w:themeTint="BF"/>
                <w:sz w:val="24"/>
                <w:szCs w:val="24"/>
              </w:rPr>
            </w:pPr>
            <w:r w:rsidRPr="00A81740">
              <w:rPr>
                <w:rFonts w:ascii="Times New Roman" w:hAnsi="Times New Roman" w:cs="Times New Roman"/>
                <w:sz w:val="24"/>
                <w:szCs w:val="24"/>
              </w:rPr>
              <w:t>10.0 %</w:t>
            </w:r>
          </w:p>
        </w:tc>
      </w:tr>
      <w:tr w:rsidR="00933318" w:rsidRPr="00125F90" w14:paraId="55D2BB08" w14:textId="77777777" w:rsidTr="001563E9">
        <w:trPr>
          <w:trHeight w:hRule="exact" w:val="397"/>
        </w:trPr>
        <w:tc>
          <w:tcPr>
            <w:tcW w:w="2276" w:type="dxa"/>
            <w:vMerge/>
            <w:shd w:val="clear" w:color="auto" w:fill="D9E2F3" w:themeFill="accent5" w:themeFillTint="33"/>
            <w:vAlign w:val="center"/>
          </w:tcPr>
          <w:p w14:paraId="733F0CA1" w14:textId="77777777" w:rsidR="00933318" w:rsidRPr="00125F90" w:rsidRDefault="00933318" w:rsidP="00933318">
            <w:pPr>
              <w:rPr>
                <w:rFonts w:ascii="Georgia" w:hAnsi="Georgia" w:cs="Arial"/>
                <w:b/>
                <w:sz w:val="24"/>
                <w:szCs w:val="24"/>
              </w:rPr>
            </w:pPr>
          </w:p>
        </w:tc>
        <w:tc>
          <w:tcPr>
            <w:tcW w:w="4379" w:type="dxa"/>
            <w:gridSpan w:val="2"/>
          </w:tcPr>
          <w:p w14:paraId="54D4701A" w14:textId="1369E019" w:rsidR="00933318" w:rsidRPr="00A81740" w:rsidRDefault="00933318" w:rsidP="00933318">
            <w:pPr>
              <w:pStyle w:val="ListParagraph"/>
              <w:numPr>
                <w:ilvl w:val="0"/>
                <w:numId w:val="5"/>
              </w:numPr>
              <w:ind w:left="376"/>
              <w:rPr>
                <w:rFonts w:ascii="Times New Roman" w:hAnsi="Times New Roman" w:cs="Times New Roman"/>
                <w:color w:val="000000" w:themeColor="text1"/>
                <w:sz w:val="24"/>
                <w:szCs w:val="24"/>
              </w:rPr>
            </w:pPr>
            <w:r w:rsidRPr="00A81740">
              <w:rPr>
                <w:rStyle w:val="rynqvb"/>
                <w:rFonts w:ascii="Times New Roman" w:hAnsi="Times New Roman" w:cs="Times New Roman"/>
                <w:sz w:val="24"/>
                <w:szCs w:val="24"/>
                <w:lang w:val="sq-AL"/>
              </w:rPr>
              <w:t>Ligjër</w:t>
            </w:r>
            <w:r w:rsidR="001563E9" w:rsidRPr="00A81740">
              <w:rPr>
                <w:rStyle w:val="rynqvb"/>
                <w:rFonts w:ascii="Times New Roman" w:hAnsi="Times New Roman" w:cs="Times New Roman"/>
                <w:sz w:val="24"/>
                <w:szCs w:val="24"/>
                <w:lang w:val="sq-AL"/>
              </w:rPr>
              <w:t>ues të ftuar</w:t>
            </w:r>
            <w:r w:rsidRPr="00A81740">
              <w:rPr>
                <w:rStyle w:val="rynqvb"/>
                <w:rFonts w:ascii="Times New Roman" w:hAnsi="Times New Roman" w:cs="Times New Roman"/>
                <w:sz w:val="24"/>
                <w:szCs w:val="24"/>
                <w:lang w:val="sq-AL"/>
              </w:rPr>
              <w:t xml:space="preserve"> dhe </w:t>
            </w:r>
            <w:r w:rsidR="001563E9" w:rsidRPr="00A81740">
              <w:rPr>
                <w:rStyle w:val="rynqvb"/>
                <w:rFonts w:ascii="Times New Roman" w:hAnsi="Times New Roman" w:cs="Times New Roman"/>
                <w:sz w:val="24"/>
                <w:szCs w:val="24"/>
                <w:lang w:val="sq-AL"/>
              </w:rPr>
              <w:t>punëtoritë</w:t>
            </w:r>
          </w:p>
        </w:tc>
        <w:tc>
          <w:tcPr>
            <w:tcW w:w="1023" w:type="dxa"/>
          </w:tcPr>
          <w:p w14:paraId="74DD79C5" w14:textId="34524529" w:rsidR="00933318" w:rsidRPr="00A81740" w:rsidRDefault="00933318" w:rsidP="00933318">
            <w:pPr>
              <w:jc w:val="right"/>
              <w:rPr>
                <w:rFonts w:ascii="Times New Roman" w:hAnsi="Times New Roman" w:cs="Times New Roman"/>
                <w:color w:val="404040" w:themeColor="text1" w:themeTint="BF"/>
                <w:sz w:val="24"/>
                <w:szCs w:val="24"/>
              </w:rPr>
            </w:pPr>
            <w:r w:rsidRPr="00A81740">
              <w:rPr>
                <w:rFonts w:ascii="Times New Roman" w:hAnsi="Times New Roman" w:cs="Times New Roman"/>
                <w:sz w:val="24"/>
                <w:szCs w:val="24"/>
              </w:rPr>
              <w:t>20 h</w:t>
            </w:r>
          </w:p>
        </w:tc>
        <w:tc>
          <w:tcPr>
            <w:tcW w:w="1338" w:type="dxa"/>
          </w:tcPr>
          <w:p w14:paraId="6F958315" w14:textId="106EC3E9" w:rsidR="00933318" w:rsidRPr="00A81740" w:rsidRDefault="00933318" w:rsidP="00933318">
            <w:pPr>
              <w:jc w:val="right"/>
              <w:rPr>
                <w:rFonts w:ascii="Times New Roman" w:hAnsi="Times New Roman" w:cs="Times New Roman"/>
                <w:color w:val="404040" w:themeColor="text1" w:themeTint="BF"/>
                <w:sz w:val="24"/>
                <w:szCs w:val="24"/>
              </w:rPr>
            </w:pPr>
            <w:r w:rsidRPr="00A81740">
              <w:rPr>
                <w:rFonts w:ascii="Times New Roman" w:hAnsi="Times New Roman" w:cs="Times New Roman"/>
                <w:sz w:val="24"/>
                <w:szCs w:val="24"/>
              </w:rPr>
              <w:t>10.0 %</w:t>
            </w:r>
          </w:p>
        </w:tc>
      </w:tr>
      <w:tr w:rsidR="001E5282" w:rsidRPr="00125F90" w14:paraId="0EAE015A" w14:textId="77777777" w:rsidTr="001563E9">
        <w:trPr>
          <w:trHeight w:hRule="exact" w:val="288"/>
        </w:trPr>
        <w:tc>
          <w:tcPr>
            <w:tcW w:w="2276" w:type="dxa"/>
            <w:vMerge/>
            <w:shd w:val="clear" w:color="auto" w:fill="D9E2F3" w:themeFill="accent5" w:themeFillTint="33"/>
            <w:vAlign w:val="center"/>
          </w:tcPr>
          <w:p w14:paraId="3EF1DAD0" w14:textId="77777777" w:rsidR="001E5282" w:rsidRPr="00125F90" w:rsidRDefault="001E5282" w:rsidP="001E5282">
            <w:pPr>
              <w:rPr>
                <w:rFonts w:ascii="Georgia" w:hAnsi="Georgia" w:cs="Arial"/>
                <w:b/>
                <w:sz w:val="24"/>
                <w:szCs w:val="24"/>
              </w:rPr>
            </w:pPr>
          </w:p>
        </w:tc>
        <w:tc>
          <w:tcPr>
            <w:tcW w:w="4379" w:type="dxa"/>
            <w:gridSpan w:val="2"/>
          </w:tcPr>
          <w:p w14:paraId="5F64408B" w14:textId="17201CFE" w:rsidR="001E5282" w:rsidRPr="00A81740" w:rsidRDefault="001E5282" w:rsidP="001E5282">
            <w:pPr>
              <w:pStyle w:val="ListParagraph"/>
              <w:jc w:val="right"/>
              <w:rPr>
                <w:rFonts w:ascii="Times New Roman" w:hAnsi="Times New Roman" w:cs="Times New Roman"/>
                <w:b/>
                <w:bCs/>
                <w:color w:val="000000" w:themeColor="text1"/>
                <w:sz w:val="24"/>
                <w:szCs w:val="24"/>
              </w:rPr>
            </w:pPr>
            <w:r w:rsidRPr="00A81740">
              <w:rPr>
                <w:rFonts w:ascii="Times New Roman" w:hAnsi="Times New Roman" w:cs="Times New Roman"/>
                <w:b/>
                <w:bCs/>
                <w:color w:val="000000" w:themeColor="text1"/>
                <w:sz w:val="24"/>
                <w:szCs w:val="24"/>
              </w:rPr>
              <w:t>Totali</w:t>
            </w:r>
          </w:p>
        </w:tc>
        <w:tc>
          <w:tcPr>
            <w:tcW w:w="1023" w:type="dxa"/>
          </w:tcPr>
          <w:p w14:paraId="240CEC50" w14:textId="59E11CCF" w:rsidR="001E5282" w:rsidRPr="00A81740" w:rsidRDefault="001E5282" w:rsidP="001E5282">
            <w:pPr>
              <w:jc w:val="right"/>
              <w:rPr>
                <w:rFonts w:ascii="Times New Roman" w:hAnsi="Times New Roman" w:cs="Times New Roman"/>
                <w:b/>
                <w:bCs/>
                <w:color w:val="404040" w:themeColor="text1" w:themeTint="BF"/>
                <w:sz w:val="24"/>
                <w:szCs w:val="24"/>
              </w:rPr>
            </w:pPr>
            <w:r w:rsidRPr="00A81740">
              <w:rPr>
                <w:rFonts w:ascii="Times New Roman" w:hAnsi="Times New Roman" w:cs="Times New Roman"/>
                <w:b/>
                <w:bCs/>
                <w:sz w:val="24"/>
                <w:szCs w:val="24"/>
              </w:rPr>
              <w:t>2</w:t>
            </w:r>
            <w:r w:rsidR="00933318" w:rsidRPr="00A81740">
              <w:rPr>
                <w:rFonts w:ascii="Times New Roman" w:hAnsi="Times New Roman" w:cs="Times New Roman"/>
                <w:b/>
                <w:bCs/>
                <w:sz w:val="24"/>
                <w:szCs w:val="24"/>
              </w:rPr>
              <w:t>0</w:t>
            </w:r>
            <w:r w:rsidRPr="00A81740">
              <w:rPr>
                <w:rFonts w:ascii="Times New Roman" w:hAnsi="Times New Roman" w:cs="Times New Roman"/>
                <w:b/>
                <w:bCs/>
                <w:sz w:val="24"/>
                <w:szCs w:val="24"/>
              </w:rPr>
              <w:t>0 h</w:t>
            </w:r>
          </w:p>
        </w:tc>
        <w:tc>
          <w:tcPr>
            <w:tcW w:w="1338" w:type="dxa"/>
          </w:tcPr>
          <w:p w14:paraId="1ED28E68" w14:textId="50190E4D" w:rsidR="001E5282" w:rsidRPr="00A81740" w:rsidRDefault="001E5282" w:rsidP="001E5282">
            <w:pPr>
              <w:jc w:val="right"/>
              <w:rPr>
                <w:rFonts w:ascii="Times New Roman" w:hAnsi="Times New Roman" w:cs="Times New Roman"/>
                <w:b/>
                <w:bCs/>
                <w:color w:val="404040" w:themeColor="text1" w:themeTint="BF"/>
                <w:sz w:val="24"/>
                <w:szCs w:val="24"/>
              </w:rPr>
            </w:pPr>
            <w:r w:rsidRPr="00A81740">
              <w:rPr>
                <w:rFonts w:ascii="Times New Roman" w:hAnsi="Times New Roman" w:cs="Times New Roman"/>
                <w:b/>
                <w:bCs/>
                <w:sz w:val="24"/>
                <w:szCs w:val="24"/>
              </w:rPr>
              <w:t>100.0 %</w:t>
            </w:r>
          </w:p>
        </w:tc>
      </w:tr>
      <w:tr w:rsidR="001E5282" w:rsidRPr="00125F90" w14:paraId="2A384C01" w14:textId="77777777" w:rsidTr="001563E9">
        <w:tc>
          <w:tcPr>
            <w:tcW w:w="2276" w:type="dxa"/>
            <w:shd w:val="clear" w:color="auto" w:fill="D9E2F3" w:themeFill="accent5" w:themeFillTint="33"/>
            <w:vAlign w:val="center"/>
          </w:tcPr>
          <w:p w14:paraId="095312FE" w14:textId="3AF38761" w:rsidR="001E5282" w:rsidRPr="0027429C" w:rsidRDefault="001E5282" w:rsidP="001E5282">
            <w:pPr>
              <w:rPr>
                <w:rFonts w:ascii="Times New Roman" w:hAnsi="Times New Roman" w:cs="Times New Roman"/>
                <w:b/>
                <w:sz w:val="24"/>
                <w:szCs w:val="24"/>
              </w:rPr>
            </w:pPr>
            <w:r w:rsidRPr="0027429C">
              <w:rPr>
                <w:rFonts w:ascii="Times New Roman" w:hAnsi="Times New Roman" w:cs="Times New Roman"/>
                <w:b/>
                <w:sz w:val="24"/>
                <w:szCs w:val="24"/>
              </w:rPr>
              <w:t>Literatura</w:t>
            </w:r>
          </w:p>
        </w:tc>
        <w:tc>
          <w:tcPr>
            <w:tcW w:w="6740" w:type="dxa"/>
            <w:gridSpan w:val="4"/>
          </w:tcPr>
          <w:p w14:paraId="00AD2CA4" w14:textId="53150A6F" w:rsidR="00A81740" w:rsidRPr="00A81740" w:rsidRDefault="00A81740" w:rsidP="001E5282">
            <w:pPr>
              <w:pStyle w:val="ListParagraph"/>
              <w:numPr>
                <w:ilvl w:val="0"/>
                <w:numId w:val="9"/>
              </w:numPr>
              <w:ind w:left="376"/>
              <w:rPr>
                <w:rFonts w:ascii="Times New Roman" w:hAnsi="Times New Roman" w:cs="Times New Roman"/>
                <w:sz w:val="24"/>
                <w:szCs w:val="24"/>
                <w:shd w:val="clear" w:color="auto" w:fill="FFFFFF"/>
              </w:rPr>
            </w:pPr>
            <w:r w:rsidRPr="00A81740">
              <w:rPr>
                <w:rFonts w:ascii="Times New Roman" w:hAnsi="Times New Roman" w:cs="Times New Roman"/>
                <w:sz w:val="24"/>
                <w:szCs w:val="24"/>
                <w:shd w:val="clear" w:color="auto" w:fill="FFFFFF"/>
              </w:rPr>
              <w:t>"Oral Pathology for the Dental Hygienist", Olga Ibsen and Joan Phelan, 2018, 8</w:t>
            </w:r>
            <w:r w:rsidRPr="00A81740">
              <w:rPr>
                <w:rFonts w:ascii="Times New Roman" w:hAnsi="Times New Roman" w:cs="Times New Roman"/>
                <w:sz w:val="24"/>
                <w:szCs w:val="24"/>
                <w:shd w:val="clear" w:color="auto" w:fill="FFFFFF"/>
                <w:vertAlign w:val="superscript"/>
              </w:rPr>
              <w:t>th</w:t>
            </w:r>
            <w:r w:rsidRPr="00A81740">
              <w:rPr>
                <w:rFonts w:ascii="Times New Roman" w:hAnsi="Times New Roman" w:cs="Times New Roman"/>
                <w:sz w:val="24"/>
                <w:szCs w:val="24"/>
                <w:shd w:val="clear" w:color="auto" w:fill="FFFFFF"/>
              </w:rPr>
              <w:t xml:space="preserve"> Edition;</w:t>
            </w:r>
          </w:p>
          <w:p w14:paraId="17687DB8" w14:textId="31379863" w:rsidR="00A81740" w:rsidRPr="00A81740" w:rsidRDefault="00902599" w:rsidP="00A81740">
            <w:pPr>
              <w:pStyle w:val="ListParagraph"/>
              <w:numPr>
                <w:ilvl w:val="0"/>
                <w:numId w:val="9"/>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A81740" w:rsidRPr="00A81740">
              <w:rPr>
                <w:rFonts w:ascii="Times New Roman" w:hAnsi="Times New Roman" w:cs="Times New Roman"/>
                <w:sz w:val="24"/>
                <w:szCs w:val="24"/>
                <w:shd w:val="clear" w:color="auto" w:fill="FFFFFF"/>
              </w:rPr>
              <w:t>Oral Medicine and Pathology at a Glance", Crispian Scully and Oslei Paes de Almeida, 2016, Second Edition;</w:t>
            </w:r>
          </w:p>
          <w:p w14:paraId="7B69F065" w14:textId="154E5708" w:rsidR="001E5282" w:rsidRPr="00902599" w:rsidRDefault="00902599" w:rsidP="00902599">
            <w:pPr>
              <w:pStyle w:val="ListParagraph"/>
              <w:numPr>
                <w:ilvl w:val="0"/>
                <w:numId w:val="9"/>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8D0304" w:rsidRPr="008D0304">
              <w:rPr>
                <w:rFonts w:ascii="Times New Roman" w:hAnsi="Times New Roman" w:cs="Times New Roman"/>
                <w:sz w:val="24"/>
                <w:szCs w:val="24"/>
                <w:shd w:val="clear" w:color="auto" w:fill="FFFFFF"/>
              </w:rPr>
              <w:t>Color Atlas of Oral Diseases: Diagnosis and Treatment</w:t>
            </w:r>
            <w:r>
              <w:rPr>
                <w:rFonts w:ascii="Times New Roman" w:hAnsi="Times New Roman" w:cs="Times New Roman"/>
                <w:sz w:val="24"/>
                <w:szCs w:val="24"/>
                <w:shd w:val="clear" w:color="auto" w:fill="FFFFFF"/>
              </w:rPr>
              <w:t>”</w:t>
            </w:r>
            <w:r w:rsidR="008D0304" w:rsidRPr="008D0304">
              <w:rPr>
                <w:rFonts w:ascii="Times New Roman" w:hAnsi="Times New Roman" w:cs="Times New Roman"/>
                <w:sz w:val="24"/>
                <w:szCs w:val="24"/>
                <w:shd w:val="clear" w:color="auto" w:fill="FFFFFF"/>
              </w:rPr>
              <w:t xml:space="preserve"> 4th editon Edition</w:t>
            </w:r>
            <w:r>
              <w:rPr>
                <w:rFonts w:ascii="Times New Roman" w:hAnsi="Times New Roman" w:cs="Times New Roman"/>
                <w:sz w:val="24"/>
                <w:szCs w:val="24"/>
                <w:shd w:val="clear" w:color="auto" w:fill="FFFFFF"/>
              </w:rPr>
              <w:t>,</w:t>
            </w:r>
            <w:r w:rsidR="008D0304" w:rsidRPr="00902599">
              <w:rPr>
                <w:rFonts w:ascii="Times New Roman" w:hAnsi="Times New Roman" w:cs="Times New Roman"/>
                <w:sz w:val="24"/>
                <w:szCs w:val="24"/>
                <w:shd w:val="clear" w:color="auto" w:fill="FFFFFF"/>
              </w:rPr>
              <w:t xml:space="preserve"> George Laskaris</w:t>
            </w:r>
            <w:r>
              <w:rPr>
                <w:rFonts w:ascii="Times New Roman" w:hAnsi="Times New Roman" w:cs="Times New Roman"/>
                <w:sz w:val="24"/>
                <w:szCs w:val="24"/>
                <w:shd w:val="clear" w:color="auto" w:fill="FFFFFF"/>
              </w:rPr>
              <w:t>.</w:t>
            </w:r>
          </w:p>
        </w:tc>
      </w:tr>
      <w:tr w:rsidR="001E5282" w:rsidRPr="00125F90" w14:paraId="4EE7AAFC" w14:textId="77777777" w:rsidTr="001563E9">
        <w:trPr>
          <w:trHeight w:val="440"/>
        </w:trPr>
        <w:tc>
          <w:tcPr>
            <w:tcW w:w="2276" w:type="dxa"/>
            <w:shd w:val="clear" w:color="auto" w:fill="D9E2F3" w:themeFill="accent5" w:themeFillTint="33"/>
            <w:vAlign w:val="center"/>
          </w:tcPr>
          <w:p w14:paraId="4CC878D6" w14:textId="77777777" w:rsidR="001E5282" w:rsidRPr="0027429C" w:rsidRDefault="001E5282" w:rsidP="001E5282">
            <w:pPr>
              <w:rPr>
                <w:rFonts w:ascii="Times New Roman" w:hAnsi="Times New Roman" w:cs="Times New Roman"/>
                <w:b/>
                <w:sz w:val="24"/>
                <w:szCs w:val="24"/>
              </w:rPr>
            </w:pPr>
            <w:r w:rsidRPr="0027429C">
              <w:rPr>
                <w:rFonts w:ascii="Times New Roman" w:hAnsi="Times New Roman" w:cs="Times New Roman"/>
                <w:b/>
                <w:sz w:val="24"/>
                <w:szCs w:val="24"/>
              </w:rPr>
              <w:t>Kontakti</w:t>
            </w:r>
          </w:p>
        </w:tc>
        <w:tc>
          <w:tcPr>
            <w:tcW w:w="6740" w:type="dxa"/>
            <w:gridSpan w:val="4"/>
            <w:vAlign w:val="center"/>
          </w:tcPr>
          <w:p w14:paraId="2A4908E9" w14:textId="55AB60B3" w:rsidR="001E5282" w:rsidRPr="00125F90" w:rsidRDefault="001E5282" w:rsidP="005A5A1F">
            <w:pPr>
              <w:rPr>
                <w:rFonts w:ascii="Georgia" w:hAnsi="Georgia" w:cs="Arial"/>
                <w:b/>
                <w:color w:val="0563C1" w:themeColor="hyperlink"/>
                <w:sz w:val="24"/>
                <w:szCs w:val="24"/>
                <w:u w:val="single"/>
              </w:rPr>
            </w:pPr>
            <w:r w:rsidRPr="005A5A1F">
              <w:rPr>
                <w:rFonts w:ascii="Georgia" w:hAnsi="Georgia" w:cs="Arial"/>
                <w:bCs/>
              </w:rPr>
              <w:t xml:space="preserve">Prof. Asst. Dr. </w:t>
            </w:r>
            <w:r w:rsidR="005A5A1F" w:rsidRPr="005A5A1F">
              <w:rPr>
                <w:rFonts w:ascii="Georgia" w:hAnsi="Georgia" w:cs="Arial"/>
                <w:bCs/>
              </w:rPr>
              <w:t xml:space="preserve">Naser Rugova, </w:t>
            </w:r>
            <w:hyperlink r:id="rId7" w:history="1">
              <w:r w:rsidR="005A5A1F" w:rsidRPr="0074572D">
                <w:rPr>
                  <w:rStyle w:val="Hyperlink"/>
                  <w:rFonts w:ascii="Georgia" w:hAnsi="Georgia" w:cs="Arial"/>
                  <w:b/>
                </w:rPr>
                <w:t>naser.rugova@ubt-uni.net</w:t>
              </w:r>
            </w:hyperlink>
            <w:r w:rsidR="005A5A1F">
              <w:rPr>
                <w:rFonts w:ascii="Georgia" w:hAnsi="Georgia" w:cs="Arial"/>
                <w:b/>
              </w:rPr>
              <w:t xml:space="preserve"> </w:t>
            </w:r>
          </w:p>
        </w:tc>
      </w:tr>
      <w:bookmarkEnd w:id="0"/>
    </w:tbl>
    <w:p w14:paraId="7BE72EC4" w14:textId="77777777" w:rsidR="00B8444F" w:rsidRDefault="00B8444F" w:rsidP="00091A33">
      <w:pPr>
        <w:rPr>
          <w:rStyle w:val="tlid-translation"/>
          <w:rFonts w:ascii="Georgia" w:hAnsi="Georgia"/>
          <w:b/>
          <w:bCs/>
          <w:sz w:val="24"/>
          <w:szCs w:val="24"/>
          <w:lang w:val="sq-AL"/>
        </w:rPr>
      </w:pPr>
    </w:p>
    <w:p w14:paraId="788BB4FF" w14:textId="461DAF9F" w:rsidR="00091A33" w:rsidRPr="004E5358" w:rsidRDefault="00091A33" w:rsidP="00091A33">
      <w:pPr>
        <w:rPr>
          <w:rStyle w:val="tlid-translation"/>
          <w:rFonts w:ascii="Times New Roman" w:hAnsi="Times New Roman" w:cs="Times New Roman"/>
          <w:b/>
          <w:bCs/>
          <w:sz w:val="24"/>
          <w:szCs w:val="24"/>
          <w:lang w:val="sq-AL"/>
        </w:rPr>
      </w:pPr>
      <w:r w:rsidRPr="004E5358">
        <w:rPr>
          <w:rStyle w:val="tlid-translation"/>
          <w:rFonts w:ascii="Times New Roman" w:hAnsi="Times New Roman" w:cs="Times New Roman"/>
          <w:b/>
          <w:bCs/>
          <w:sz w:val="24"/>
          <w:szCs w:val="24"/>
          <w:lang w:val="sq-AL"/>
        </w:rPr>
        <w:t>Parakushtet për lëndën</w:t>
      </w:r>
    </w:p>
    <w:p w14:paraId="6ECC56B9" w14:textId="3027DED6" w:rsidR="00125F90" w:rsidRPr="004E5358" w:rsidRDefault="00091A33" w:rsidP="00091A33">
      <w:pPr>
        <w:rPr>
          <w:rStyle w:val="tlid-translation"/>
          <w:rFonts w:ascii="Times New Roman" w:hAnsi="Times New Roman" w:cs="Times New Roman"/>
          <w:sz w:val="24"/>
          <w:szCs w:val="24"/>
          <w:lang w:val="sq-AL"/>
        </w:rPr>
      </w:pPr>
      <w:r w:rsidRPr="004E5358">
        <w:rPr>
          <w:rStyle w:val="tlid-translation"/>
          <w:rFonts w:ascii="Times New Roman" w:hAnsi="Times New Roman" w:cs="Times New Roman"/>
          <w:sz w:val="24"/>
          <w:szCs w:val="24"/>
          <w:lang w:val="sq-AL"/>
        </w:rPr>
        <w:t>Kjo lëndë nuk ka parakushte.</w:t>
      </w:r>
    </w:p>
    <w:p w14:paraId="2CD78773" w14:textId="4770B6D7" w:rsidR="003A3808" w:rsidRPr="004E5358" w:rsidRDefault="003A3808" w:rsidP="003A3808">
      <w:pPr>
        <w:rPr>
          <w:rStyle w:val="tlid-translation"/>
          <w:rFonts w:ascii="Times New Roman" w:hAnsi="Times New Roman" w:cs="Times New Roman"/>
          <w:b/>
          <w:bCs/>
          <w:sz w:val="24"/>
          <w:szCs w:val="24"/>
          <w:lang w:val="sq-AL"/>
        </w:rPr>
      </w:pPr>
      <w:r w:rsidRPr="004E5358">
        <w:rPr>
          <w:rStyle w:val="tlid-translation"/>
          <w:rFonts w:ascii="Times New Roman" w:hAnsi="Times New Roman" w:cs="Times New Roman"/>
          <w:b/>
          <w:bCs/>
          <w:sz w:val="24"/>
          <w:szCs w:val="24"/>
          <w:lang w:val="sq-AL"/>
        </w:rPr>
        <w:t xml:space="preserve">Vlerësimi i Kompetencës </w:t>
      </w:r>
    </w:p>
    <w:p w14:paraId="48744CCB" w14:textId="179A18DB" w:rsidR="00DB1541" w:rsidRPr="004E5358" w:rsidRDefault="00DB1541" w:rsidP="00DB1541">
      <w:pPr>
        <w:jc w:val="both"/>
        <w:rPr>
          <w:rStyle w:val="rynqvb"/>
          <w:rFonts w:ascii="Times New Roman" w:hAnsi="Times New Roman" w:cs="Times New Roman"/>
          <w:sz w:val="24"/>
          <w:szCs w:val="24"/>
          <w:lang w:val="sq-AL"/>
        </w:rPr>
      </w:pPr>
      <w:r w:rsidRPr="004E5358">
        <w:rPr>
          <w:rStyle w:val="rynqvb"/>
          <w:rFonts w:ascii="Times New Roman" w:hAnsi="Times New Roman" w:cs="Times New Roman"/>
          <w:sz w:val="24"/>
          <w:szCs w:val="24"/>
          <w:lang w:val="sq-AL"/>
        </w:rPr>
        <w:t>Që klasa të arrijë një nivel Master të të mësuarit, studentët duhet të përgatiten duke e lexuar materialin e dhënë, të plotësojnë të gjitha detyrat e caktuara për secilën klasë.</w:t>
      </w:r>
      <w:r w:rsidRPr="004E5358">
        <w:rPr>
          <w:rStyle w:val="hwtze"/>
          <w:rFonts w:ascii="Times New Roman" w:hAnsi="Times New Roman" w:cs="Times New Roman"/>
          <w:sz w:val="24"/>
          <w:szCs w:val="24"/>
          <w:lang w:val="sq-AL"/>
        </w:rPr>
        <w:t xml:space="preserve"> </w:t>
      </w:r>
      <w:r w:rsidRPr="004E5358">
        <w:rPr>
          <w:rStyle w:val="rynqvb"/>
          <w:rFonts w:ascii="Times New Roman" w:hAnsi="Times New Roman" w:cs="Times New Roman"/>
          <w:sz w:val="24"/>
          <w:szCs w:val="24"/>
          <w:lang w:val="sq-AL"/>
        </w:rPr>
        <w:t xml:space="preserve">Studentët do të vlerësohen për pjesëmarrjes si: </w:t>
      </w:r>
    </w:p>
    <w:p w14:paraId="59D2A5AC" w14:textId="3EDCCDF8" w:rsidR="00DB1541" w:rsidRPr="004E5358" w:rsidRDefault="00290227" w:rsidP="00DB1541">
      <w:pPr>
        <w:pStyle w:val="ListParagraph"/>
        <w:numPr>
          <w:ilvl w:val="0"/>
          <w:numId w:val="6"/>
        </w:numPr>
        <w:jc w:val="both"/>
        <w:rPr>
          <w:rStyle w:val="rynqvb"/>
          <w:rFonts w:ascii="Times New Roman" w:hAnsi="Times New Roman" w:cs="Times New Roman"/>
          <w:sz w:val="24"/>
          <w:szCs w:val="24"/>
          <w:lang w:val="sq-AL"/>
        </w:rPr>
      </w:pPr>
      <w:r w:rsidRPr="004E5358">
        <w:rPr>
          <w:rStyle w:val="rynqvb"/>
          <w:rFonts w:ascii="Times New Roman" w:hAnsi="Times New Roman" w:cs="Times New Roman"/>
          <w:sz w:val="24"/>
          <w:szCs w:val="24"/>
          <w:lang w:val="sq-AL"/>
        </w:rPr>
        <w:t xml:space="preserve">Pjesëmarrje e plotë në aktivitetet e klasës dhe në punën </w:t>
      </w:r>
      <w:r w:rsidR="00DB1541" w:rsidRPr="004E5358">
        <w:rPr>
          <w:rStyle w:val="rynqvb"/>
          <w:rFonts w:ascii="Times New Roman" w:hAnsi="Times New Roman" w:cs="Times New Roman"/>
          <w:sz w:val="24"/>
          <w:szCs w:val="24"/>
          <w:lang w:val="sq-AL"/>
        </w:rPr>
        <w:t xml:space="preserve">në grup </w:t>
      </w:r>
      <w:r w:rsidRPr="004E5358">
        <w:rPr>
          <w:rStyle w:val="rynqvb"/>
          <w:rFonts w:ascii="Times New Roman" w:hAnsi="Times New Roman" w:cs="Times New Roman"/>
          <w:sz w:val="24"/>
          <w:szCs w:val="24"/>
          <w:lang w:val="sq-AL"/>
        </w:rPr>
        <w:t>.</w:t>
      </w:r>
    </w:p>
    <w:p w14:paraId="59974901" w14:textId="3C6978A4" w:rsidR="00DB1541" w:rsidRPr="004E5358" w:rsidRDefault="00290227" w:rsidP="00DB1541">
      <w:pPr>
        <w:pStyle w:val="ListParagraph"/>
        <w:numPr>
          <w:ilvl w:val="0"/>
          <w:numId w:val="6"/>
        </w:numPr>
        <w:jc w:val="both"/>
        <w:rPr>
          <w:rStyle w:val="rynqvb"/>
          <w:rFonts w:ascii="Times New Roman" w:hAnsi="Times New Roman" w:cs="Times New Roman"/>
          <w:sz w:val="24"/>
          <w:szCs w:val="24"/>
          <w:lang w:val="sq-AL"/>
        </w:rPr>
      </w:pPr>
      <w:r w:rsidRPr="004E5358">
        <w:rPr>
          <w:rStyle w:val="rynqvb"/>
          <w:rFonts w:ascii="Times New Roman" w:hAnsi="Times New Roman" w:cs="Times New Roman"/>
          <w:sz w:val="24"/>
          <w:szCs w:val="24"/>
          <w:lang w:val="sq-AL"/>
        </w:rPr>
        <w:t>Pjesëmarrja në diskutimet në klasë (pa dominuar bisedën</w:t>
      </w:r>
      <w:r w:rsidR="00DB1541" w:rsidRPr="004E5358">
        <w:rPr>
          <w:rStyle w:val="rynqvb"/>
          <w:rFonts w:ascii="Times New Roman" w:hAnsi="Times New Roman" w:cs="Times New Roman"/>
          <w:sz w:val="24"/>
          <w:szCs w:val="24"/>
          <w:lang w:val="sq-AL"/>
        </w:rPr>
        <w:t>)</w:t>
      </w:r>
      <w:r w:rsidRPr="004E5358">
        <w:rPr>
          <w:rStyle w:val="rynqvb"/>
          <w:rFonts w:ascii="Times New Roman" w:hAnsi="Times New Roman" w:cs="Times New Roman"/>
          <w:sz w:val="24"/>
          <w:szCs w:val="24"/>
          <w:lang w:val="sq-AL"/>
        </w:rPr>
        <w:t>.</w:t>
      </w:r>
      <w:r w:rsidR="00DB1541" w:rsidRPr="004E5358">
        <w:rPr>
          <w:rStyle w:val="rynqvb"/>
          <w:rFonts w:ascii="Times New Roman" w:hAnsi="Times New Roman" w:cs="Times New Roman"/>
          <w:sz w:val="24"/>
          <w:szCs w:val="24"/>
          <w:lang w:val="sq-AL"/>
        </w:rPr>
        <w:t xml:space="preserve"> </w:t>
      </w:r>
    </w:p>
    <w:p w14:paraId="5D5E0ECF" w14:textId="59565689" w:rsidR="00DB1541" w:rsidRPr="004E5358" w:rsidRDefault="00290227" w:rsidP="00DB1541">
      <w:pPr>
        <w:pStyle w:val="ListParagraph"/>
        <w:numPr>
          <w:ilvl w:val="0"/>
          <w:numId w:val="6"/>
        </w:numPr>
        <w:jc w:val="both"/>
        <w:rPr>
          <w:rStyle w:val="rynqvb"/>
          <w:rFonts w:ascii="Times New Roman" w:hAnsi="Times New Roman" w:cs="Times New Roman"/>
          <w:sz w:val="24"/>
          <w:szCs w:val="24"/>
          <w:lang w:val="sq-AL"/>
        </w:rPr>
      </w:pPr>
      <w:r w:rsidRPr="004E5358">
        <w:rPr>
          <w:rStyle w:val="rynqvb"/>
          <w:rFonts w:ascii="Times New Roman" w:hAnsi="Times New Roman" w:cs="Times New Roman"/>
          <w:sz w:val="24"/>
          <w:szCs w:val="24"/>
          <w:lang w:val="sq-AL"/>
        </w:rPr>
        <w:t xml:space="preserve">Demonstrimi i të kuptuarit të përmbajtjes së materialit </w:t>
      </w:r>
      <w:r w:rsidR="00DB1541" w:rsidRPr="004E5358">
        <w:rPr>
          <w:rStyle w:val="rynqvb"/>
          <w:rFonts w:ascii="Times New Roman" w:hAnsi="Times New Roman" w:cs="Times New Roman"/>
          <w:sz w:val="24"/>
          <w:szCs w:val="24"/>
          <w:lang w:val="sq-AL"/>
        </w:rPr>
        <w:t xml:space="preserve">të </w:t>
      </w:r>
      <w:r w:rsidRPr="004E5358">
        <w:rPr>
          <w:rStyle w:val="rynqvb"/>
          <w:rFonts w:ascii="Times New Roman" w:hAnsi="Times New Roman" w:cs="Times New Roman"/>
          <w:sz w:val="24"/>
          <w:szCs w:val="24"/>
          <w:lang w:val="sq-AL"/>
        </w:rPr>
        <w:t>lexuar.</w:t>
      </w:r>
      <w:r w:rsidR="00DB1541" w:rsidRPr="004E5358">
        <w:rPr>
          <w:rStyle w:val="rynqvb"/>
          <w:rFonts w:ascii="Times New Roman" w:hAnsi="Times New Roman" w:cs="Times New Roman"/>
          <w:sz w:val="24"/>
          <w:szCs w:val="24"/>
          <w:lang w:val="sq-AL"/>
        </w:rPr>
        <w:t xml:space="preserve"> </w:t>
      </w:r>
    </w:p>
    <w:p w14:paraId="2FF67EE8" w14:textId="77A14D74" w:rsidR="00DB1541" w:rsidRPr="004E5358" w:rsidRDefault="00290227" w:rsidP="00DB1541">
      <w:pPr>
        <w:pStyle w:val="ListParagraph"/>
        <w:numPr>
          <w:ilvl w:val="0"/>
          <w:numId w:val="6"/>
        </w:numPr>
        <w:jc w:val="both"/>
        <w:rPr>
          <w:rStyle w:val="rynqvb"/>
          <w:rFonts w:ascii="Times New Roman" w:hAnsi="Times New Roman" w:cs="Times New Roman"/>
          <w:sz w:val="24"/>
          <w:szCs w:val="24"/>
          <w:lang w:val="sq-AL"/>
        </w:rPr>
      </w:pPr>
      <w:r w:rsidRPr="004E5358">
        <w:rPr>
          <w:rStyle w:val="rynqvb"/>
          <w:rFonts w:ascii="Times New Roman" w:hAnsi="Times New Roman" w:cs="Times New Roman"/>
          <w:sz w:val="24"/>
          <w:szCs w:val="24"/>
          <w:lang w:val="sq-AL"/>
        </w:rPr>
        <w:t xml:space="preserve">Ofrimi i mendimit kritik për materien e </w:t>
      </w:r>
      <w:r w:rsidR="00DB1541" w:rsidRPr="004E5358">
        <w:rPr>
          <w:rStyle w:val="rynqvb"/>
          <w:rFonts w:ascii="Times New Roman" w:hAnsi="Times New Roman" w:cs="Times New Roman"/>
          <w:sz w:val="24"/>
          <w:szCs w:val="24"/>
          <w:lang w:val="sq-AL"/>
        </w:rPr>
        <w:t>lëndë</w:t>
      </w:r>
      <w:r w:rsidRPr="004E5358">
        <w:rPr>
          <w:rStyle w:val="rynqvb"/>
          <w:rFonts w:ascii="Times New Roman" w:hAnsi="Times New Roman" w:cs="Times New Roman"/>
          <w:sz w:val="24"/>
          <w:szCs w:val="24"/>
          <w:lang w:val="sq-AL"/>
        </w:rPr>
        <w:t>s.</w:t>
      </w:r>
      <w:r w:rsidR="00DB1541" w:rsidRPr="004E5358">
        <w:rPr>
          <w:rStyle w:val="rynqvb"/>
          <w:rFonts w:ascii="Times New Roman" w:hAnsi="Times New Roman" w:cs="Times New Roman"/>
          <w:sz w:val="24"/>
          <w:szCs w:val="24"/>
          <w:lang w:val="sq-AL"/>
        </w:rPr>
        <w:t xml:space="preserve"> </w:t>
      </w:r>
    </w:p>
    <w:p w14:paraId="31A8D336" w14:textId="6AEF562A" w:rsidR="00DB1541" w:rsidRPr="004E5358" w:rsidRDefault="00290227" w:rsidP="00DB1541">
      <w:pPr>
        <w:pStyle w:val="ListParagraph"/>
        <w:numPr>
          <w:ilvl w:val="0"/>
          <w:numId w:val="6"/>
        </w:numPr>
        <w:jc w:val="both"/>
        <w:rPr>
          <w:rStyle w:val="rynqvb"/>
          <w:rFonts w:ascii="Times New Roman" w:hAnsi="Times New Roman" w:cs="Times New Roman"/>
          <w:sz w:val="24"/>
          <w:szCs w:val="24"/>
          <w:lang w:val="sq-AL"/>
        </w:rPr>
      </w:pPr>
      <w:r w:rsidRPr="004E5358">
        <w:rPr>
          <w:rStyle w:val="rynqvb"/>
          <w:rFonts w:ascii="Times New Roman" w:hAnsi="Times New Roman" w:cs="Times New Roman"/>
          <w:sz w:val="24"/>
          <w:szCs w:val="24"/>
          <w:lang w:val="sq-AL"/>
        </w:rPr>
        <w:t>Shtimi i ideve në diskutimin në klas</w:t>
      </w:r>
      <w:r w:rsidR="00DB1541" w:rsidRPr="004E5358">
        <w:rPr>
          <w:rStyle w:val="rynqvb"/>
          <w:rFonts w:ascii="Times New Roman" w:hAnsi="Times New Roman" w:cs="Times New Roman"/>
          <w:sz w:val="24"/>
          <w:szCs w:val="24"/>
          <w:lang w:val="sq-AL"/>
        </w:rPr>
        <w:t>ë</w:t>
      </w:r>
      <w:r w:rsidRPr="004E5358">
        <w:rPr>
          <w:rStyle w:val="rynqvb"/>
          <w:rFonts w:ascii="Times New Roman" w:hAnsi="Times New Roman" w:cs="Times New Roman"/>
          <w:sz w:val="24"/>
          <w:szCs w:val="24"/>
          <w:lang w:val="sq-AL"/>
        </w:rPr>
        <w:t>.</w:t>
      </w:r>
      <w:r w:rsidR="00DB1541" w:rsidRPr="004E5358">
        <w:rPr>
          <w:rStyle w:val="rynqvb"/>
          <w:rFonts w:ascii="Times New Roman" w:hAnsi="Times New Roman" w:cs="Times New Roman"/>
          <w:sz w:val="24"/>
          <w:szCs w:val="24"/>
          <w:lang w:val="sq-AL"/>
        </w:rPr>
        <w:t xml:space="preserve"> </w:t>
      </w:r>
    </w:p>
    <w:p w14:paraId="1B0B5B3B" w14:textId="1D332495" w:rsidR="00DB1541" w:rsidRPr="004E5358" w:rsidRDefault="00290227" w:rsidP="00DB1541">
      <w:pPr>
        <w:pStyle w:val="ListParagraph"/>
        <w:numPr>
          <w:ilvl w:val="0"/>
          <w:numId w:val="6"/>
        </w:numPr>
        <w:jc w:val="both"/>
        <w:rPr>
          <w:rStyle w:val="rynqvb"/>
          <w:rFonts w:ascii="Times New Roman" w:hAnsi="Times New Roman" w:cs="Times New Roman"/>
          <w:sz w:val="24"/>
          <w:szCs w:val="24"/>
          <w:lang w:val="sq-AL"/>
        </w:rPr>
      </w:pPr>
      <w:r w:rsidRPr="004E5358">
        <w:rPr>
          <w:rStyle w:val="rynqvb"/>
          <w:rFonts w:ascii="Times New Roman" w:hAnsi="Times New Roman" w:cs="Times New Roman"/>
          <w:sz w:val="24"/>
          <w:szCs w:val="24"/>
          <w:lang w:val="sq-AL"/>
        </w:rPr>
        <w:t>Duke ndihmuar të tjerët të sqarojnë një id</w:t>
      </w:r>
      <w:r w:rsidR="00DB1541" w:rsidRPr="004E5358">
        <w:rPr>
          <w:rStyle w:val="rynqvb"/>
          <w:rFonts w:ascii="Times New Roman" w:hAnsi="Times New Roman" w:cs="Times New Roman"/>
          <w:sz w:val="24"/>
          <w:szCs w:val="24"/>
          <w:lang w:val="sq-AL"/>
        </w:rPr>
        <w:t>e</w:t>
      </w:r>
      <w:r w:rsidRPr="004E5358">
        <w:rPr>
          <w:rStyle w:val="rynqvb"/>
          <w:rFonts w:ascii="Times New Roman" w:hAnsi="Times New Roman" w:cs="Times New Roman"/>
          <w:sz w:val="24"/>
          <w:szCs w:val="24"/>
          <w:lang w:val="sq-AL"/>
        </w:rPr>
        <w:t>.</w:t>
      </w:r>
      <w:r w:rsidR="00DB1541" w:rsidRPr="004E5358">
        <w:rPr>
          <w:rStyle w:val="rynqvb"/>
          <w:rFonts w:ascii="Times New Roman" w:hAnsi="Times New Roman" w:cs="Times New Roman"/>
          <w:sz w:val="24"/>
          <w:szCs w:val="24"/>
          <w:lang w:val="sq-AL"/>
        </w:rPr>
        <w:t xml:space="preserve"> </w:t>
      </w:r>
    </w:p>
    <w:p w14:paraId="2A83AFB1" w14:textId="35609272" w:rsidR="00DB1541" w:rsidRPr="004E5358" w:rsidRDefault="00290227" w:rsidP="00DB1541">
      <w:pPr>
        <w:pStyle w:val="ListParagraph"/>
        <w:numPr>
          <w:ilvl w:val="0"/>
          <w:numId w:val="6"/>
        </w:numPr>
        <w:jc w:val="both"/>
        <w:rPr>
          <w:rStyle w:val="rynqvb"/>
          <w:rFonts w:ascii="Times New Roman" w:hAnsi="Times New Roman" w:cs="Times New Roman"/>
          <w:sz w:val="24"/>
          <w:szCs w:val="24"/>
          <w:lang w:val="sq-AL"/>
        </w:rPr>
      </w:pPr>
      <w:r w:rsidRPr="004E5358">
        <w:rPr>
          <w:rStyle w:val="rynqvb"/>
          <w:rFonts w:ascii="Times New Roman" w:hAnsi="Times New Roman" w:cs="Times New Roman"/>
          <w:sz w:val="24"/>
          <w:szCs w:val="24"/>
          <w:lang w:val="sq-AL"/>
        </w:rPr>
        <w:t>Mbështetja e të tjerëve ndërsa ata ndajnë idetë e tyre dhe flasin në klas</w:t>
      </w:r>
      <w:r w:rsidR="00DB1541" w:rsidRPr="004E5358">
        <w:rPr>
          <w:rStyle w:val="rynqvb"/>
          <w:rFonts w:ascii="Times New Roman" w:hAnsi="Times New Roman" w:cs="Times New Roman"/>
          <w:sz w:val="24"/>
          <w:szCs w:val="24"/>
          <w:lang w:val="sq-AL"/>
        </w:rPr>
        <w:t>ë</w:t>
      </w:r>
      <w:r w:rsidRPr="004E5358">
        <w:rPr>
          <w:rStyle w:val="rynqvb"/>
          <w:rFonts w:ascii="Times New Roman" w:hAnsi="Times New Roman" w:cs="Times New Roman"/>
          <w:sz w:val="24"/>
          <w:szCs w:val="24"/>
          <w:lang w:val="sq-AL"/>
        </w:rPr>
        <w:t>.</w:t>
      </w:r>
      <w:r w:rsidR="00DB1541" w:rsidRPr="004E5358">
        <w:rPr>
          <w:rStyle w:val="rynqvb"/>
          <w:rFonts w:ascii="Times New Roman" w:hAnsi="Times New Roman" w:cs="Times New Roman"/>
          <w:sz w:val="24"/>
          <w:szCs w:val="24"/>
          <w:lang w:val="sq-AL"/>
        </w:rPr>
        <w:t xml:space="preserve"> </w:t>
      </w:r>
    </w:p>
    <w:p w14:paraId="7B8DB9DE" w14:textId="08778B04" w:rsidR="00DB1541" w:rsidRPr="004E5358" w:rsidRDefault="00290227" w:rsidP="00DB1541">
      <w:pPr>
        <w:pStyle w:val="ListParagraph"/>
        <w:numPr>
          <w:ilvl w:val="0"/>
          <w:numId w:val="6"/>
        </w:numPr>
        <w:jc w:val="both"/>
        <w:rPr>
          <w:rStyle w:val="rynqvb"/>
          <w:rFonts w:ascii="Times New Roman" w:hAnsi="Times New Roman" w:cs="Times New Roman"/>
          <w:sz w:val="24"/>
          <w:szCs w:val="24"/>
          <w:lang w:val="sq-AL"/>
        </w:rPr>
      </w:pPr>
      <w:r w:rsidRPr="004E5358">
        <w:rPr>
          <w:rStyle w:val="rynqvb"/>
          <w:rFonts w:ascii="Times New Roman" w:hAnsi="Times New Roman" w:cs="Times New Roman"/>
          <w:sz w:val="24"/>
          <w:szCs w:val="24"/>
          <w:lang w:val="sq-AL"/>
        </w:rPr>
        <w:t>Ngritja e ideve dhe pyetjeve të rej</w:t>
      </w:r>
      <w:r w:rsidR="00DB1541" w:rsidRPr="004E5358">
        <w:rPr>
          <w:rStyle w:val="rynqvb"/>
          <w:rFonts w:ascii="Times New Roman" w:hAnsi="Times New Roman" w:cs="Times New Roman"/>
          <w:sz w:val="24"/>
          <w:szCs w:val="24"/>
          <w:lang w:val="sq-AL"/>
        </w:rPr>
        <w:t>a</w:t>
      </w:r>
      <w:r w:rsidRPr="004E5358">
        <w:rPr>
          <w:rStyle w:val="rynqvb"/>
          <w:rFonts w:ascii="Times New Roman" w:hAnsi="Times New Roman" w:cs="Times New Roman"/>
          <w:sz w:val="24"/>
          <w:szCs w:val="24"/>
          <w:lang w:val="sq-AL"/>
        </w:rPr>
        <w:t>.</w:t>
      </w:r>
      <w:r w:rsidR="00DB1541" w:rsidRPr="004E5358">
        <w:rPr>
          <w:rStyle w:val="rynqvb"/>
          <w:rFonts w:ascii="Times New Roman" w:hAnsi="Times New Roman" w:cs="Times New Roman"/>
          <w:sz w:val="24"/>
          <w:szCs w:val="24"/>
          <w:lang w:val="sq-AL"/>
        </w:rPr>
        <w:t xml:space="preserve"> </w:t>
      </w:r>
    </w:p>
    <w:p w14:paraId="6F9F258E" w14:textId="02559754" w:rsidR="00DB1541" w:rsidRPr="004E5358" w:rsidRDefault="00290227" w:rsidP="00DB1541">
      <w:pPr>
        <w:pStyle w:val="ListParagraph"/>
        <w:numPr>
          <w:ilvl w:val="0"/>
          <w:numId w:val="6"/>
        </w:numPr>
        <w:jc w:val="both"/>
        <w:rPr>
          <w:rStyle w:val="rynqvb"/>
          <w:rFonts w:ascii="Times New Roman" w:hAnsi="Times New Roman" w:cs="Times New Roman"/>
          <w:sz w:val="24"/>
          <w:szCs w:val="24"/>
          <w:lang w:val="sq-AL"/>
        </w:rPr>
      </w:pPr>
      <w:r w:rsidRPr="004E5358">
        <w:rPr>
          <w:rStyle w:val="rynqvb"/>
          <w:rFonts w:ascii="Times New Roman" w:hAnsi="Times New Roman" w:cs="Times New Roman"/>
          <w:sz w:val="24"/>
          <w:szCs w:val="24"/>
          <w:lang w:val="sq-AL"/>
        </w:rPr>
        <w:t>Mbërritja në kohë dhe qëndrimi gjatë gjithë orës së mësimi</w:t>
      </w:r>
      <w:r w:rsidR="00DB1541" w:rsidRPr="004E5358">
        <w:rPr>
          <w:rStyle w:val="rynqvb"/>
          <w:rFonts w:ascii="Times New Roman" w:hAnsi="Times New Roman" w:cs="Times New Roman"/>
          <w:sz w:val="24"/>
          <w:szCs w:val="24"/>
          <w:lang w:val="sq-AL"/>
        </w:rPr>
        <w:t>t</w:t>
      </w:r>
      <w:r w:rsidRPr="004E5358">
        <w:rPr>
          <w:rStyle w:val="rynqvb"/>
          <w:rFonts w:ascii="Times New Roman" w:hAnsi="Times New Roman" w:cs="Times New Roman"/>
          <w:sz w:val="24"/>
          <w:szCs w:val="24"/>
          <w:lang w:val="sq-AL"/>
        </w:rPr>
        <w:t>.</w:t>
      </w:r>
    </w:p>
    <w:p w14:paraId="6B65E02D" w14:textId="4ED97973" w:rsidR="00B8444F" w:rsidRDefault="00B8444F" w:rsidP="00B8444F">
      <w:pPr>
        <w:jc w:val="both"/>
        <w:rPr>
          <w:rStyle w:val="rynqvb"/>
          <w:rFonts w:ascii="Times New Roman" w:hAnsi="Times New Roman" w:cs="Times New Roman"/>
          <w:sz w:val="24"/>
          <w:szCs w:val="24"/>
          <w:lang w:val="sq-AL"/>
        </w:rPr>
      </w:pPr>
    </w:p>
    <w:p w14:paraId="081505D3" w14:textId="77777777" w:rsidR="00F57CC4" w:rsidRPr="004E5358" w:rsidRDefault="00F57CC4" w:rsidP="00B8444F">
      <w:pPr>
        <w:jc w:val="both"/>
        <w:rPr>
          <w:rStyle w:val="rynqvb"/>
          <w:rFonts w:ascii="Times New Roman" w:hAnsi="Times New Roman" w:cs="Times New Roman"/>
          <w:sz w:val="24"/>
          <w:szCs w:val="24"/>
          <w:lang w:val="sq-AL"/>
        </w:rPr>
      </w:pPr>
    </w:p>
    <w:p w14:paraId="63800ADD" w14:textId="0EEE476C" w:rsidR="00DB1541" w:rsidRPr="004E5358" w:rsidRDefault="00DB1541" w:rsidP="00DB1541">
      <w:pPr>
        <w:jc w:val="both"/>
        <w:rPr>
          <w:rStyle w:val="rynqvb"/>
          <w:rFonts w:ascii="Times New Roman" w:hAnsi="Times New Roman" w:cs="Times New Roman"/>
          <w:b/>
          <w:bCs/>
          <w:sz w:val="24"/>
          <w:szCs w:val="24"/>
          <w:lang w:val="sq-AL"/>
        </w:rPr>
      </w:pPr>
      <w:r w:rsidRPr="004E5358">
        <w:rPr>
          <w:rStyle w:val="rynqvb"/>
          <w:rFonts w:ascii="Times New Roman" w:hAnsi="Times New Roman" w:cs="Times New Roman"/>
          <w:b/>
          <w:bCs/>
          <w:sz w:val="24"/>
          <w:szCs w:val="24"/>
          <w:lang w:val="sq-AL"/>
        </w:rPr>
        <w:lastRenderedPageBreak/>
        <w:t>Politika e pjesëmarrjes</w:t>
      </w:r>
    </w:p>
    <w:p w14:paraId="422DB506" w14:textId="55F0E273" w:rsidR="00DB1541" w:rsidRPr="004E5358" w:rsidRDefault="00DB1541" w:rsidP="00DB1541">
      <w:pPr>
        <w:jc w:val="both"/>
        <w:rPr>
          <w:rStyle w:val="rynqvb"/>
          <w:rFonts w:ascii="Times New Roman" w:hAnsi="Times New Roman" w:cs="Times New Roman"/>
          <w:sz w:val="24"/>
          <w:szCs w:val="24"/>
          <w:lang w:val="sq-AL"/>
        </w:rPr>
      </w:pPr>
      <w:r w:rsidRPr="004E5358">
        <w:rPr>
          <w:rStyle w:val="rynqvb"/>
          <w:rFonts w:ascii="Times New Roman" w:hAnsi="Times New Roman" w:cs="Times New Roman"/>
          <w:sz w:val="24"/>
          <w:szCs w:val="24"/>
          <w:lang w:val="sq-AL"/>
        </w:rPr>
        <w:t>Studentët pritet të ndjekin të gjitha ligjëratat dhe ushtrimet. Rëndësia e frekuentimit në klasë reflektohet në përqindjen e notës që lidhet me pjesëmarrjen.</w:t>
      </w:r>
      <w:r w:rsidRPr="004E5358">
        <w:rPr>
          <w:rStyle w:val="hwtze"/>
          <w:rFonts w:ascii="Times New Roman" w:hAnsi="Times New Roman" w:cs="Times New Roman"/>
          <w:sz w:val="24"/>
          <w:szCs w:val="24"/>
          <w:lang w:val="sq-AL"/>
        </w:rPr>
        <w:t xml:space="preserve"> </w:t>
      </w:r>
      <w:r w:rsidRPr="004E5358">
        <w:rPr>
          <w:rStyle w:val="rynqvb"/>
          <w:rFonts w:ascii="Times New Roman" w:hAnsi="Times New Roman" w:cs="Times New Roman"/>
          <w:sz w:val="24"/>
          <w:szCs w:val="24"/>
          <w:lang w:val="sq-AL"/>
        </w:rPr>
        <w:t>Ju nuk mund të merrni nota pjesëmarrjeje nëse nuk jeni në klasë.</w:t>
      </w:r>
      <w:r w:rsidRPr="004E5358">
        <w:rPr>
          <w:rStyle w:val="hwtze"/>
          <w:rFonts w:ascii="Times New Roman" w:hAnsi="Times New Roman" w:cs="Times New Roman"/>
          <w:sz w:val="24"/>
          <w:szCs w:val="24"/>
          <w:lang w:val="sq-AL"/>
        </w:rPr>
        <w:t xml:space="preserve"> </w:t>
      </w:r>
      <w:r w:rsidRPr="004E5358">
        <w:rPr>
          <w:rStyle w:val="rynqvb"/>
          <w:rFonts w:ascii="Times New Roman" w:hAnsi="Times New Roman" w:cs="Times New Roman"/>
          <w:sz w:val="24"/>
          <w:szCs w:val="24"/>
          <w:lang w:val="sq-AL"/>
        </w:rPr>
        <w:t>Nëse keni një urgjencë dhe nuk mund të merrni pjesë në klasë, ju lutem më dërgoni e-mail paraprakisht për të më njoftuar.</w:t>
      </w:r>
      <w:r w:rsidRPr="004E5358">
        <w:rPr>
          <w:rStyle w:val="hwtze"/>
          <w:rFonts w:ascii="Times New Roman" w:hAnsi="Times New Roman" w:cs="Times New Roman"/>
          <w:sz w:val="24"/>
          <w:szCs w:val="24"/>
          <w:lang w:val="sq-AL"/>
        </w:rPr>
        <w:t xml:space="preserve"> </w:t>
      </w:r>
      <w:r w:rsidRPr="004E5358">
        <w:rPr>
          <w:rStyle w:val="rynqvb"/>
          <w:rFonts w:ascii="Times New Roman" w:hAnsi="Times New Roman" w:cs="Times New Roman"/>
          <w:sz w:val="24"/>
          <w:szCs w:val="24"/>
          <w:lang w:val="sq-AL"/>
        </w:rPr>
        <w:t>Klasa do të fillojë në kohë për të respektuar angazhimin e të gjithëve.</w:t>
      </w:r>
      <w:r w:rsidRPr="004E5358">
        <w:rPr>
          <w:rStyle w:val="hwtze"/>
          <w:rFonts w:ascii="Times New Roman" w:hAnsi="Times New Roman" w:cs="Times New Roman"/>
          <w:sz w:val="24"/>
          <w:szCs w:val="24"/>
          <w:lang w:val="sq-AL"/>
        </w:rPr>
        <w:t xml:space="preserve"> </w:t>
      </w:r>
      <w:r w:rsidRPr="004E5358">
        <w:rPr>
          <w:rStyle w:val="rynqvb"/>
          <w:rFonts w:ascii="Times New Roman" w:hAnsi="Times New Roman" w:cs="Times New Roman"/>
          <w:sz w:val="24"/>
          <w:szCs w:val="24"/>
          <w:lang w:val="sq-AL"/>
        </w:rPr>
        <w:t>Nëse jeni vonë, ju lutemi hyni në klasë të qetë.</w:t>
      </w:r>
      <w:r w:rsidRPr="004E5358">
        <w:rPr>
          <w:rStyle w:val="hwtze"/>
          <w:rFonts w:ascii="Times New Roman" w:hAnsi="Times New Roman" w:cs="Times New Roman"/>
          <w:sz w:val="24"/>
          <w:szCs w:val="24"/>
          <w:lang w:val="sq-AL"/>
        </w:rPr>
        <w:t xml:space="preserve"> </w:t>
      </w:r>
      <w:r w:rsidRPr="004E5358">
        <w:rPr>
          <w:rStyle w:val="rynqvb"/>
          <w:rFonts w:ascii="Times New Roman" w:hAnsi="Times New Roman" w:cs="Times New Roman"/>
          <w:sz w:val="24"/>
          <w:szCs w:val="24"/>
          <w:lang w:val="sq-AL"/>
        </w:rPr>
        <w:t>Notat e pjesëmarrjes do të zbriten për vonesë.</w:t>
      </w:r>
    </w:p>
    <w:p w14:paraId="6FAFFDFC" w14:textId="5A59BB83" w:rsidR="003A3808" w:rsidRPr="004E5358" w:rsidRDefault="003A3808" w:rsidP="003A3808">
      <w:pPr>
        <w:rPr>
          <w:rStyle w:val="tlid-translation"/>
          <w:rFonts w:ascii="Times New Roman" w:hAnsi="Times New Roman" w:cs="Times New Roman"/>
          <w:b/>
          <w:bCs/>
          <w:sz w:val="24"/>
          <w:szCs w:val="24"/>
          <w:lang w:val="sq-AL"/>
        </w:rPr>
      </w:pPr>
      <w:r w:rsidRPr="004E5358">
        <w:rPr>
          <w:rStyle w:val="tlid-translation"/>
          <w:rFonts w:ascii="Times New Roman" w:hAnsi="Times New Roman" w:cs="Times New Roman"/>
          <w:b/>
          <w:bCs/>
          <w:sz w:val="24"/>
          <w:szCs w:val="24"/>
          <w:lang w:val="sq-AL"/>
        </w:rPr>
        <w:t xml:space="preserve">Studentët duhet të jenë prezent në së paku </w:t>
      </w:r>
      <w:r w:rsidR="00DB1541" w:rsidRPr="004E5358">
        <w:rPr>
          <w:rStyle w:val="tlid-translation"/>
          <w:rFonts w:ascii="Times New Roman" w:hAnsi="Times New Roman" w:cs="Times New Roman"/>
          <w:b/>
          <w:bCs/>
          <w:sz w:val="24"/>
          <w:szCs w:val="24"/>
          <w:lang w:val="sq-AL"/>
        </w:rPr>
        <w:t>8</w:t>
      </w:r>
      <w:r w:rsidRPr="004E5358">
        <w:rPr>
          <w:rStyle w:val="tlid-translation"/>
          <w:rFonts w:ascii="Times New Roman" w:hAnsi="Times New Roman" w:cs="Times New Roman"/>
          <w:b/>
          <w:bCs/>
          <w:sz w:val="24"/>
          <w:szCs w:val="24"/>
          <w:lang w:val="sq-AL"/>
        </w:rPr>
        <w:t xml:space="preserve">0% të </w:t>
      </w:r>
      <w:r w:rsidR="000550B6" w:rsidRPr="004E5358">
        <w:rPr>
          <w:rStyle w:val="tlid-translation"/>
          <w:rFonts w:ascii="Times New Roman" w:hAnsi="Times New Roman" w:cs="Times New Roman"/>
          <w:b/>
          <w:bCs/>
          <w:sz w:val="24"/>
          <w:szCs w:val="24"/>
          <w:lang w:val="sq-AL"/>
        </w:rPr>
        <w:t>ushtrimeve</w:t>
      </w:r>
      <w:r w:rsidRPr="004E5358">
        <w:rPr>
          <w:rStyle w:val="tlid-translation"/>
          <w:rFonts w:ascii="Times New Roman" w:hAnsi="Times New Roman" w:cs="Times New Roman"/>
          <w:b/>
          <w:bCs/>
          <w:sz w:val="24"/>
          <w:szCs w:val="24"/>
          <w:lang w:val="sq-AL"/>
        </w:rPr>
        <w:t>.</w:t>
      </w:r>
    </w:p>
    <w:p w14:paraId="0100870D" w14:textId="77777777" w:rsidR="00125F90" w:rsidRPr="004E5358" w:rsidRDefault="00125F90" w:rsidP="003A3808">
      <w:pPr>
        <w:rPr>
          <w:rStyle w:val="tlid-translation"/>
          <w:rFonts w:ascii="Times New Roman" w:hAnsi="Times New Roman" w:cs="Times New Roman"/>
          <w:b/>
          <w:bCs/>
          <w:sz w:val="24"/>
          <w:szCs w:val="24"/>
          <w:lang w:val="sq-AL"/>
        </w:rPr>
      </w:pPr>
    </w:p>
    <w:p w14:paraId="07E1B78E" w14:textId="77777777" w:rsidR="004B2DDA" w:rsidRPr="004E5358" w:rsidRDefault="004B2DDA" w:rsidP="004B2DDA">
      <w:pPr>
        <w:spacing w:before="120" w:after="120"/>
        <w:jc w:val="center"/>
        <w:rPr>
          <w:rFonts w:ascii="Times New Roman" w:eastAsia="Times New Roman" w:hAnsi="Times New Roman" w:cs="Times New Roman"/>
          <w:b/>
          <w:bCs/>
          <w:sz w:val="24"/>
          <w:szCs w:val="24"/>
          <w:lang w:val="sq-AL"/>
        </w:rPr>
      </w:pPr>
      <w:bookmarkStart w:id="2" w:name="_Hlk48201642"/>
      <w:r w:rsidRPr="004E5358">
        <w:rPr>
          <w:rFonts w:ascii="Times New Roman" w:eastAsia="Times New Roman" w:hAnsi="Times New Roman" w:cs="Times New Roman"/>
          <w:b/>
          <w:bCs/>
          <w:sz w:val="24"/>
          <w:szCs w:val="24"/>
          <w:lang w:val="sq-AL"/>
        </w:rPr>
        <w:t>Rregullore Mësimore</w:t>
      </w:r>
    </w:p>
    <w:p w14:paraId="794B650D" w14:textId="42AD6B5F" w:rsidR="004B2DDA" w:rsidRPr="004E5358" w:rsidRDefault="004B2DDA" w:rsidP="004B2DDA">
      <w:pPr>
        <w:spacing w:before="120" w:after="120"/>
        <w:jc w:val="center"/>
        <w:rPr>
          <w:rFonts w:ascii="Times New Roman" w:eastAsia="Times New Roman" w:hAnsi="Times New Roman" w:cs="Times New Roman"/>
          <w:b/>
          <w:bCs/>
          <w:sz w:val="24"/>
          <w:szCs w:val="24"/>
          <w:lang w:val="sq-AL"/>
        </w:rPr>
      </w:pPr>
      <w:r w:rsidRPr="004E5358">
        <w:rPr>
          <w:rFonts w:ascii="Times New Roman" w:eastAsia="Times New Roman" w:hAnsi="Times New Roman" w:cs="Times New Roman"/>
          <w:b/>
          <w:bCs/>
          <w:sz w:val="24"/>
          <w:szCs w:val="24"/>
          <w:lang w:val="sq-AL"/>
        </w:rPr>
        <w:t>Pjesëmarrja në mësim</w:t>
      </w:r>
    </w:p>
    <w:p w14:paraId="5C7092D7" w14:textId="42BFAD40" w:rsidR="004B2DDA" w:rsidRPr="004E5358" w:rsidRDefault="00125F90" w:rsidP="004B2DDA">
      <w:pPr>
        <w:spacing w:before="120" w:after="120"/>
        <w:jc w:val="both"/>
        <w:rPr>
          <w:rFonts w:ascii="Times New Roman" w:eastAsia="Times New Roman" w:hAnsi="Times New Roman" w:cs="Times New Roman"/>
          <w:sz w:val="24"/>
          <w:szCs w:val="24"/>
          <w:lang w:val="sq-AL"/>
        </w:rPr>
      </w:pPr>
      <w:r w:rsidRPr="004E5358">
        <w:rPr>
          <w:rFonts w:ascii="Times New Roman" w:eastAsia="Times New Roman" w:hAnsi="Times New Roman" w:cs="Times New Roman"/>
          <w:sz w:val="24"/>
          <w:szCs w:val="24"/>
          <w:lang w:val="sq-AL"/>
        </w:rPr>
        <w:t>Kolegji UBT</w:t>
      </w:r>
      <w:r w:rsidR="004B2DDA" w:rsidRPr="004E5358">
        <w:rPr>
          <w:rFonts w:ascii="Times New Roman" w:eastAsia="Times New Roman" w:hAnsi="Times New Roman" w:cs="Times New Roman"/>
          <w:sz w:val="24"/>
          <w:szCs w:val="24"/>
          <w:lang w:val="sq-AL"/>
        </w:rPr>
        <w:t xml:space="preserve"> merr përgjegjësinë e trajnimit të </w:t>
      </w:r>
      <w:r w:rsidRPr="004E5358">
        <w:rPr>
          <w:rFonts w:ascii="Times New Roman" w:eastAsia="Times New Roman" w:hAnsi="Times New Roman" w:cs="Times New Roman"/>
          <w:sz w:val="24"/>
          <w:szCs w:val="24"/>
          <w:lang w:val="sq-AL"/>
        </w:rPr>
        <w:t>profesionistëve</w:t>
      </w:r>
      <w:r w:rsidR="004B2DDA" w:rsidRPr="004E5358">
        <w:rPr>
          <w:rFonts w:ascii="Times New Roman" w:eastAsia="Times New Roman" w:hAnsi="Times New Roman" w:cs="Times New Roman"/>
          <w:sz w:val="24"/>
          <w:szCs w:val="24"/>
          <w:lang w:val="sq-AL"/>
        </w:rPr>
        <w:t xml:space="preserve"> të ardhshëm në standardet më të larta. Një nga këto standarde është marrja e përgjegjësisë për veprimet personale. Nëse një student mungon nga mësimi veçanërisht në një sesion, studenti i ka humbur ato udhëzimeve përgjithmonë. Ato, asnjëherë nuk mund të përsëriten. Kur një student vonohet në mësim, i gjithë mësimi ndërpritet. Ndërprerje të tilla nuk do të tolerohen. Studentët kanë një përgjegjësi dhe një kontratë për të qëndruar në klasë gjatë gjithë kohëzgjatjes së sesioneve, për çdo ditë. Studentët që largohen nga sesionet para kohe, edhe nëse largohen me leje, shkaktojnë probleme disiplinore që nuk do të tolerohe</w:t>
      </w:r>
      <w:r w:rsidR="00290227" w:rsidRPr="004E5358">
        <w:rPr>
          <w:rFonts w:ascii="Times New Roman" w:eastAsia="Times New Roman" w:hAnsi="Times New Roman" w:cs="Times New Roman"/>
          <w:sz w:val="24"/>
          <w:szCs w:val="24"/>
          <w:lang w:val="sq-AL"/>
        </w:rPr>
        <w:t>n</w:t>
      </w:r>
      <w:r w:rsidR="004B2DDA" w:rsidRPr="004E5358">
        <w:rPr>
          <w:rFonts w:ascii="Times New Roman" w:eastAsia="Times New Roman" w:hAnsi="Times New Roman" w:cs="Times New Roman"/>
          <w:sz w:val="24"/>
          <w:szCs w:val="24"/>
          <w:lang w:val="sq-AL"/>
        </w:rPr>
        <w:t>.</w:t>
      </w:r>
    </w:p>
    <w:p w14:paraId="65BE2A54" w14:textId="77777777" w:rsidR="004B2DDA" w:rsidRPr="004E5358" w:rsidRDefault="004B2DDA" w:rsidP="004B2DDA">
      <w:pPr>
        <w:spacing w:before="120" w:after="120"/>
        <w:jc w:val="both"/>
        <w:rPr>
          <w:rFonts w:ascii="Times New Roman" w:eastAsia="Times New Roman" w:hAnsi="Times New Roman" w:cs="Times New Roman"/>
          <w:sz w:val="24"/>
          <w:szCs w:val="24"/>
          <w:lang w:val="sq-AL"/>
        </w:rPr>
      </w:pPr>
      <w:r w:rsidRPr="004E5358">
        <w:rPr>
          <w:rFonts w:ascii="Times New Roman" w:eastAsia="Times New Roman" w:hAnsi="Times New Roman" w:cs="Times New Roman"/>
          <w:sz w:val="24"/>
          <w:szCs w:val="24"/>
          <w:lang w:val="sq-AL"/>
        </w:rPr>
        <w:t>Ju bëtë një kontratë me UBT-të për të qenë në klasë dhe të vëmendshëm gjatë gjithë procesit mësimor. Çdo student duhet të jetë në çdo sesion, çdo ditë që është planifikuar, gjatë gjithë semestrit. Të gjitha sesionet mësimore fillojnë në kohën e tyre të përcaktuar në orarin e mësimit.</w:t>
      </w:r>
    </w:p>
    <w:p w14:paraId="4B6ACBC1" w14:textId="77777777" w:rsidR="004B2DDA" w:rsidRPr="004E5358" w:rsidRDefault="004B2DDA" w:rsidP="004B2DDA">
      <w:pPr>
        <w:spacing w:before="120" w:after="120"/>
        <w:jc w:val="both"/>
        <w:rPr>
          <w:rFonts w:ascii="Times New Roman" w:eastAsia="Times New Roman" w:hAnsi="Times New Roman" w:cs="Times New Roman"/>
          <w:sz w:val="24"/>
          <w:szCs w:val="24"/>
          <w:lang w:val="sq-AL"/>
        </w:rPr>
      </w:pPr>
      <w:r w:rsidRPr="004E5358">
        <w:rPr>
          <w:rFonts w:ascii="Times New Roman" w:eastAsia="Times New Roman" w:hAnsi="Times New Roman" w:cs="Times New Roman"/>
          <w:sz w:val="24"/>
          <w:szCs w:val="24"/>
          <w:lang w:val="sq-AL"/>
        </w:rPr>
        <w:t>Të gjitha sesionet fillojnë dhe përfundojnë në kohën e tyre të përcaktuar në orarin e mësimit. Çdo student që largohet para kohe nga sesioni mësimor do të llogaritet se mungon.</w:t>
      </w:r>
    </w:p>
    <w:p w14:paraId="43E51E32" w14:textId="77777777" w:rsidR="00B8444F" w:rsidRPr="004E5358" w:rsidRDefault="00B8444F" w:rsidP="004B2DDA">
      <w:pPr>
        <w:spacing w:before="120" w:after="120"/>
        <w:jc w:val="both"/>
        <w:rPr>
          <w:rFonts w:ascii="Times New Roman" w:eastAsia="Times New Roman" w:hAnsi="Times New Roman" w:cs="Times New Roman"/>
          <w:sz w:val="24"/>
          <w:szCs w:val="24"/>
          <w:lang w:val="sq-AL"/>
        </w:rPr>
      </w:pPr>
    </w:p>
    <w:p w14:paraId="326AFE42" w14:textId="77777777" w:rsidR="004B2DDA" w:rsidRPr="004E5358" w:rsidRDefault="004B2DDA" w:rsidP="004B2DDA">
      <w:pPr>
        <w:spacing w:before="120" w:after="120"/>
        <w:jc w:val="center"/>
        <w:rPr>
          <w:rStyle w:val="tlid-translation"/>
          <w:rFonts w:ascii="Times New Roman" w:hAnsi="Times New Roman" w:cs="Times New Roman"/>
          <w:b/>
          <w:bCs/>
          <w:sz w:val="24"/>
          <w:szCs w:val="24"/>
          <w:lang w:val="sq-AL"/>
        </w:rPr>
      </w:pPr>
      <w:r w:rsidRPr="004E5358">
        <w:rPr>
          <w:rStyle w:val="tlid-translation"/>
          <w:rFonts w:ascii="Times New Roman" w:hAnsi="Times New Roman" w:cs="Times New Roman"/>
          <w:b/>
          <w:bCs/>
          <w:sz w:val="24"/>
          <w:szCs w:val="24"/>
          <w:lang w:val="sq-AL"/>
        </w:rPr>
        <w:t>Pajisjet elektronike</w:t>
      </w:r>
    </w:p>
    <w:p w14:paraId="4DA9041D" w14:textId="77777777" w:rsidR="004B2DDA" w:rsidRPr="004E5358" w:rsidRDefault="004B2DDA" w:rsidP="004B2DDA">
      <w:pPr>
        <w:spacing w:before="120" w:after="120"/>
        <w:jc w:val="both"/>
        <w:rPr>
          <w:rStyle w:val="tlid-translation"/>
          <w:rFonts w:ascii="Times New Roman" w:hAnsi="Times New Roman" w:cs="Times New Roman"/>
          <w:sz w:val="24"/>
          <w:szCs w:val="24"/>
          <w:lang w:val="sq-AL"/>
        </w:rPr>
      </w:pPr>
      <w:r w:rsidRPr="004E5358">
        <w:rPr>
          <w:rStyle w:val="tlid-translation"/>
          <w:rFonts w:ascii="Times New Roman" w:hAnsi="Times New Roman" w:cs="Times New Roman"/>
          <w:sz w:val="24"/>
          <w:szCs w:val="24"/>
          <w:lang w:val="sq-AL"/>
        </w:rPr>
        <w:t>Është shpërqëndruese për të gjithë në klasë kur telefonat mobil cingërrojnë gjatë orës së mësimit. Kjo është edhe më e keqe nëse ndodhë gjatë një testi ose kuizi. Meqenëse kjo është një klasë dhe jo një dhomë për të dëgjuar ose/dhe për të parë pajisje elektronike si telefonat inteligjent, laptopë personalë dhe/ose pajisje të tjera elektronike, ato nuk do të lejohen.</w:t>
      </w:r>
    </w:p>
    <w:p w14:paraId="680FBA14" w14:textId="08761745" w:rsidR="004B2DDA" w:rsidRDefault="004B2DDA" w:rsidP="004B2DDA">
      <w:pPr>
        <w:spacing w:before="120" w:after="120"/>
        <w:jc w:val="both"/>
        <w:rPr>
          <w:rStyle w:val="tlid-translation"/>
          <w:rFonts w:ascii="Times New Roman" w:hAnsi="Times New Roman" w:cs="Times New Roman"/>
          <w:sz w:val="24"/>
          <w:szCs w:val="24"/>
          <w:lang w:val="sq-AL"/>
        </w:rPr>
      </w:pPr>
      <w:r w:rsidRPr="004E5358">
        <w:rPr>
          <w:rStyle w:val="tlid-translation"/>
          <w:rFonts w:ascii="Times New Roman" w:hAnsi="Times New Roman" w:cs="Times New Roman"/>
          <w:sz w:val="24"/>
          <w:szCs w:val="24"/>
          <w:lang w:val="sq-AL"/>
        </w:rPr>
        <w:t>Klasa do të je</w:t>
      </w:r>
      <w:r w:rsidR="00290227" w:rsidRPr="004E5358">
        <w:rPr>
          <w:rStyle w:val="tlid-translation"/>
          <w:rFonts w:ascii="Times New Roman" w:hAnsi="Times New Roman" w:cs="Times New Roman"/>
          <w:sz w:val="24"/>
          <w:szCs w:val="24"/>
          <w:lang w:val="sq-AL"/>
        </w:rPr>
        <w:t>t</w:t>
      </w:r>
      <w:r w:rsidRPr="004E5358">
        <w:rPr>
          <w:rStyle w:val="tlid-translation"/>
          <w:rFonts w:ascii="Times New Roman" w:hAnsi="Times New Roman" w:cs="Times New Roman"/>
          <w:sz w:val="24"/>
          <w:szCs w:val="24"/>
          <w:lang w:val="sq-AL"/>
        </w:rPr>
        <w:t>ë një zonë pa telefona mobil. Nëse duhet të sillni një telefon mobil në klasë, ai duhet të fiket ose të formatohet në vibrim. Është shpërqëndruese për një klasë që studentët vazhdimisht t’i përgjigjen telefonave mobil gjatë orës së mësimit. Nëse absolutisht duhet t’i përgjigjeni thirrjes, dilni nga klasa. Një student, i cili pranon thirrje gjatë orës së mësimit do t'i kërkohet të largohet nga mësimi. Pajisjet e dëgjimit nuk do të lejohen në klasë për asnjë arsye.</w:t>
      </w:r>
    </w:p>
    <w:p w14:paraId="356767F1" w14:textId="77777777" w:rsidR="00F57CC4" w:rsidRPr="004E5358" w:rsidRDefault="00F57CC4" w:rsidP="004B2DDA">
      <w:pPr>
        <w:spacing w:before="120" w:after="120"/>
        <w:jc w:val="both"/>
        <w:rPr>
          <w:rStyle w:val="tlid-translation"/>
          <w:rFonts w:ascii="Times New Roman" w:hAnsi="Times New Roman" w:cs="Times New Roman"/>
          <w:sz w:val="24"/>
          <w:szCs w:val="24"/>
          <w:lang w:val="sq-AL"/>
        </w:rPr>
      </w:pPr>
    </w:p>
    <w:p w14:paraId="51266008" w14:textId="77777777" w:rsidR="00B8444F" w:rsidRPr="004E5358" w:rsidRDefault="00B8444F" w:rsidP="004B2DDA">
      <w:pPr>
        <w:spacing w:before="120" w:after="120"/>
        <w:jc w:val="both"/>
        <w:rPr>
          <w:rFonts w:ascii="Times New Roman" w:eastAsia="Times New Roman" w:hAnsi="Times New Roman" w:cs="Times New Roman"/>
          <w:b/>
          <w:bCs/>
          <w:sz w:val="24"/>
          <w:szCs w:val="24"/>
        </w:rPr>
      </w:pPr>
    </w:p>
    <w:p w14:paraId="63E9D77E" w14:textId="77777777" w:rsidR="004B2DDA" w:rsidRPr="004E5358" w:rsidRDefault="004B2DDA" w:rsidP="004B2DDA">
      <w:pPr>
        <w:spacing w:before="120" w:after="120"/>
        <w:jc w:val="center"/>
        <w:rPr>
          <w:rStyle w:val="tlid-translation"/>
          <w:rFonts w:ascii="Times New Roman" w:hAnsi="Times New Roman" w:cs="Times New Roman"/>
          <w:b/>
          <w:bCs/>
          <w:sz w:val="24"/>
          <w:szCs w:val="24"/>
          <w:lang w:val="sq-AL"/>
        </w:rPr>
      </w:pPr>
      <w:r w:rsidRPr="004E5358">
        <w:rPr>
          <w:rStyle w:val="tlid-translation"/>
          <w:rFonts w:ascii="Times New Roman" w:hAnsi="Times New Roman" w:cs="Times New Roman"/>
          <w:b/>
          <w:bCs/>
          <w:sz w:val="24"/>
          <w:szCs w:val="24"/>
          <w:lang w:val="sq-AL"/>
        </w:rPr>
        <w:lastRenderedPageBreak/>
        <w:t>Testet dhe kuizet</w:t>
      </w:r>
    </w:p>
    <w:p w14:paraId="1CFCE0CE" w14:textId="3115AEDC" w:rsidR="004B2DDA" w:rsidRPr="004E5358" w:rsidRDefault="004B2DDA" w:rsidP="004B2DDA">
      <w:pPr>
        <w:spacing w:before="120" w:after="120"/>
        <w:jc w:val="both"/>
        <w:rPr>
          <w:rStyle w:val="tlid-translation"/>
          <w:rFonts w:ascii="Times New Roman" w:hAnsi="Times New Roman" w:cs="Times New Roman"/>
          <w:sz w:val="24"/>
          <w:szCs w:val="24"/>
          <w:lang w:val="sq-AL"/>
        </w:rPr>
      </w:pPr>
      <w:r w:rsidRPr="004E5358">
        <w:rPr>
          <w:rStyle w:val="tlid-translation"/>
          <w:rFonts w:ascii="Times New Roman" w:hAnsi="Times New Roman" w:cs="Times New Roman"/>
          <w:sz w:val="24"/>
          <w:szCs w:val="24"/>
          <w:lang w:val="sq-AL"/>
        </w:rPr>
        <w:t xml:space="preserve">Testet dhe kuizet zakonisht caktohen në fillim të mësimit. Testet dhe kuizet janë një nga mënyrat që mësimdhënësit masin dijen e një studenti. Mospjesëmarrja në teste ose kuize ndërhyn në këtë proces. </w:t>
      </w:r>
      <w:r w:rsidR="00290227" w:rsidRPr="004E5358">
        <w:rPr>
          <w:rStyle w:val="tlid-translation"/>
          <w:rFonts w:ascii="Times New Roman" w:hAnsi="Times New Roman" w:cs="Times New Roman"/>
          <w:sz w:val="24"/>
          <w:szCs w:val="24"/>
          <w:lang w:val="sq-AL"/>
        </w:rPr>
        <w:t>Kolegji UBT</w:t>
      </w:r>
      <w:r w:rsidRPr="004E5358">
        <w:rPr>
          <w:rStyle w:val="tlid-translation"/>
          <w:rFonts w:ascii="Times New Roman" w:hAnsi="Times New Roman" w:cs="Times New Roman"/>
          <w:sz w:val="24"/>
          <w:szCs w:val="24"/>
          <w:lang w:val="sq-AL"/>
        </w:rPr>
        <w:t xml:space="preserve"> nuk i shpërblen studentët që nuk marrin pjesë në teste ose kuizet e tyre në kohë; andaj, mësimdhënësi nuk mund të lejojë studentët të bëjnë teste ose kuize pas afatit.</w:t>
      </w:r>
    </w:p>
    <w:p w14:paraId="2C49051F" w14:textId="70225B2B" w:rsidR="004B2DDA" w:rsidRPr="004E5358" w:rsidRDefault="004B2DDA" w:rsidP="004B2DDA">
      <w:pPr>
        <w:spacing w:before="120" w:after="120"/>
        <w:jc w:val="both"/>
        <w:rPr>
          <w:rStyle w:val="tlid-translation"/>
          <w:rFonts w:ascii="Times New Roman" w:hAnsi="Times New Roman" w:cs="Times New Roman"/>
          <w:sz w:val="24"/>
          <w:szCs w:val="24"/>
          <w:lang w:val="sq-AL"/>
        </w:rPr>
      </w:pPr>
      <w:r w:rsidRPr="004E5358">
        <w:rPr>
          <w:rStyle w:val="tlid-translation"/>
          <w:rFonts w:ascii="Times New Roman" w:hAnsi="Times New Roman" w:cs="Times New Roman"/>
          <w:sz w:val="24"/>
          <w:szCs w:val="24"/>
          <w:lang w:val="sq-AL"/>
        </w:rPr>
        <w:t>Testet dhe kuizet duhet të bëhen nga secili student, çdo student i cili kërkon ndihmë ose ndihmon studentët tjetë gjatë një testi ose kuizi, do të largohen nga testimi dhe do të vlerësohen me zero për atë test apo kuiz. Është përgjegjësi e studentit që të përgatitet për teste dhe kuize në çdo kohë. Është përgjegjësi e studentit të dijë se kur ka teste ose kuize që duhet të marrë pjesë.</w:t>
      </w:r>
    </w:p>
    <w:p w14:paraId="79D8A879" w14:textId="77777777" w:rsidR="00B8444F" w:rsidRPr="004E5358" w:rsidRDefault="00B8444F" w:rsidP="004B2DDA">
      <w:pPr>
        <w:spacing w:before="120" w:after="120"/>
        <w:jc w:val="both"/>
        <w:rPr>
          <w:rStyle w:val="tlid-translation"/>
          <w:rFonts w:ascii="Times New Roman" w:hAnsi="Times New Roman" w:cs="Times New Roman"/>
          <w:sz w:val="24"/>
          <w:szCs w:val="24"/>
          <w:lang w:val="sq-AL"/>
        </w:rPr>
      </w:pPr>
    </w:p>
    <w:p w14:paraId="08563847" w14:textId="77777777" w:rsidR="004B2DDA" w:rsidRPr="004E5358" w:rsidRDefault="004B2DDA" w:rsidP="004B2DDA">
      <w:pPr>
        <w:spacing w:before="120" w:after="120"/>
        <w:jc w:val="center"/>
        <w:rPr>
          <w:rStyle w:val="tlid-translation"/>
          <w:rFonts w:ascii="Times New Roman" w:hAnsi="Times New Roman" w:cs="Times New Roman"/>
          <w:b/>
          <w:bCs/>
          <w:sz w:val="24"/>
          <w:szCs w:val="24"/>
          <w:lang w:val="sq-AL"/>
        </w:rPr>
      </w:pPr>
      <w:r w:rsidRPr="004E5358">
        <w:rPr>
          <w:rStyle w:val="tlid-translation"/>
          <w:rFonts w:ascii="Times New Roman" w:hAnsi="Times New Roman" w:cs="Times New Roman"/>
          <w:b/>
          <w:bCs/>
          <w:sz w:val="24"/>
          <w:szCs w:val="24"/>
          <w:lang w:val="sq-AL"/>
        </w:rPr>
        <w:t>Seminaret dhe projektet</w:t>
      </w:r>
    </w:p>
    <w:p w14:paraId="6EB9B03E" w14:textId="77777777" w:rsidR="004B2DDA" w:rsidRPr="004E5358" w:rsidRDefault="004B2DDA" w:rsidP="004B2DDA">
      <w:pPr>
        <w:spacing w:before="120" w:after="120"/>
        <w:jc w:val="both"/>
        <w:rPr>
          <w:rStyle w:val="tlid-translation"/>
          <w:rFonts w:ascii="Times New Roman" w:hAnsi="Times New Roman" w:cs="Times New Roman"/>
          <w:sz w:val="24"/>
          <w:szCs w:val="24"/>
          <w:lang w:val="sq-AL"/>
        </w:rPr>
      </w:pPr>
      <w:r w:rsidRPr="004E5358">
        <w:rPr>
          <w:rStyle w:val="tlid-translation"/>
          <w:rFonts w:ascii="Times New Roman" w:hAnsi="Times New Roman" w:cs="Times New Roman"/>
          <w:sz w:val="24"/>
          <w:szCs w:val="24"/>
          <w:lang w:val="sq-AL"/>
        </w:rPr>
        <w:t>Seminaret dhe projektet duhet të bëhen në kohën e studentit jo gjatë orës së mësimit.</w:t>
      </w:r>
    </w:p>
    <w:p w14:paraId="64AB1A0E" w14:textId="77777777" w:rsidR="004B2DDA" w:rsidRPr="004E5358" w:rsidRDefault="004B2DDA" w:rsidP="004B2DDA">
      <w:pPr>
        <w:spacing w:before="120" w:after="120"/>
        <w:jc w:val="both"/>
        <w:rPr>
          <w:rStyle w:val="tlid-translation"/>
          <w:rFonts w:ascii="Times New Roman" w:hAnsi="Times New Roman" w:cs="Times New Roman"/>
          <w:sz w:val="24"/>
          <w:szCs w:val="24"/>
          <w:lang w:val="sq-AL"/>
        </w:rPr>
      </w:pPr>
      <w:r w:rsidRPr="004E5358">
        <w:rPr>
          <w:rStyle w:val="tlid-translation"/>
          <w:rFonts w:ascii="Times New Roman" w:hAnsi="Times New Roman" w:cs="Times New Roman"/>
          <w:sz w:val="24"/>
          <w:szCs w:val="24"/>
          <w:lang w:val="sq-AL"/>
        </w:rPr>
        <w:t>Asnjëherë mos lejoni që një student tjetër të kopjoj seminaret dhe projektet tuaja.</w:t>
      </w:r>
    </w:p>
    <w:p w14:paraId="13137BB5" w14:textId="77777777" w:rsidR="004B2DDA" w:rsidRPr="004E5358" w:rsidRDefault="004B2DDA" w:rsidP="004B2DDA">
      <w:pPr>
        <w:spacing w:before="120" w:after="120"/>
        <w:jc w:val="both"/>
        <w:rPr>
          <w:rStyle w:val="tlid-translation"/>
          <w:rFonts w:ascii="Times New Roman" w:hAnsi="Times New Roman" w:cs="Times New Roman"/>
          <w:sz w:val="24"/>
          <w:szCs w:val="24"/>
          <w:lang w:val="sq-AL"/>
        </w:rPr>
      </w:pPr>
      <w:r w:rsidRPr="004E5358">
        <w:rPr>
          <w:rStyle w:val="tlid-translation"/>
          <w:rFonts w:ascii="Times New Roman" w:hAnsi="Times New Roman" w:cs="Times New Roman"/>
          <w:sz w:val="24"/>
          <w:szCs w:val="24"/>
          <w:lang w:val="sq-AL"/>
        </w:rPr>
        <w:t>Asnjëherë mos kopjoni seminaret dhe projektet e një studenti tjetër.</w:t>
      </w:r>
    </w:p>
    <w:p w14:paraId="088785D0" w14:textId="77777777" w:rsidR="00B8444F" w:rsidRPr="004E5358" w:rsidRDefault="00B8444F" w:rsidP="004B2DDA">
      <w:pPr>
        <w:spacing w:before="120" w:after="120"/>
        <w:jc w:val="both"/>
        <w:rPr>
          <w:rStyle w:val="tlid-translation"/>
          <w:rFonts w:ascii="Times New Roman" w:hAnsi="Times New Roman" w:cs="Times New Roman"/>
          <w:sz w:val="24"/>
          <w:szCs w:val="24"/>
          <w:lang w:val="sq-AL"/>
        </w:rPr>
      </w:pPr>
    </w:p>
    <w:p w14:paraId="030282B9" w14:textId="77777777" w:rsidR="004B2DDA" w:rsidRPr="004E5358" w:rsidRDefault="004B2DDA" w:rsidP="004B2DDA">
      <w:pPr>
        <w:spacing w:before="120" w:after="120"/>
        <w:jc w:val="center"/>
        <w:rPr>
          <w:rStyle w:val="tlid-translation"/>
          <w:rFonts w:ascii="Times New Roman" w:hAnsi="Times New Roman" w:cs="Times New Roman"/>
          <w:b/>
          <w:bCs/>
          <w:sz w:val="24"/>
          <w:szCs w:val="24"/>
          <w:lang w:val="sq-AL"/>
        </w:rPr>
      </w:pPr>
      <w:r w:rsidRPr="004E5358">
        <w:rPr>
          <w:rStyle w:val="tlid-translation"/>
          <w:rFonts w:ascii="Times New Roman" w:hAnsi="Times New Roman" w:cs="Times New Roman"/>
          <w:b/>
          <w:bCs/>
          <w:sz w:val="24"/>
          <w:szCs w:val="24"/>
          <w:lang w:val="sq-AL"/>
        </w:rPr>
        <w:t>Datat e dorëzimit të punimeve</w:t>
      </w:r>
    </w:p>
    <w:p w14:paraId="125D99F3" w14:textId="31B1C902" w:rsidR="004B2DDA" w:rsidRPr="004E5358" w:rsidRDefault="004B2DDA" w:rsidP="004B2DDA">
      <w:pPr>
        <w:spacing w:before="120" w:after="120"/>
        <w:jc w:val="both"/>
        <w:rPr>
          <w:rStyle w:val="tlid-translation"/>
          <w:rFonts w:ascii="Times New Roman" w:hAnsi="Times New Roman" w:cs="Times New Roman"/>
          <w:b/>
          <w:bCs/>
          <w:sz w:val="24"/>
          <w:szCs w:val="24"/>
          <w:lang w:val="sq-AL"/>
        </w:rPr>
      </w:pPr>
      <w:r w:rsidRPr="004E5358">
        <w:rPr>
          <w:rStyle w:val="tlid-translation"/>
          <w:rFonts w:ascii="Times New Roman" w:hAnsi="Times New Roman" w:cs="Times New Roman"/>
          <w:sz w:val="24"/>
          <w:szCs w:val="24"/>
          <w:lang w:val="sq-AL"/>
        </w:rPr>
        <w:t xml:space="preserve">Një gjë që të gjithë </w:t>
      </w:r>
      <w:r w:rsidR="00290227" w:rsidRPr="004E5358">
        <w:rPr>
          <w:rStyle w:val="tlid-translation"/>
          <w:rFonts w:ascii="Times New Roman" w:hAnsi="Times New Roman" w:cs="Times New Roman"/>
          <w:sz w:val="24"/>
          <w:szCs w:val="24"/>
          <w:lang w:val="sq-AL"/>
        </w:rPr>
        <w:t>profesionist</w:t>
      </w:r>
      <w:r w:rsidRPr="004E5358">
        <w:rPr>
          <w:rStyle w:val="tlid-translation"/>
          <w:rFonts w:ascii="Times New Roman" w:hAnsi="Times New Roman" w:cs="Times New Roman"/>
          <w:sz w:val="24"/>
          <w:szCs w:val="24"/>
          <w:lang w:val="sq-AL"/>
        </w:rPr>
        <w:t xml:space="preserve">ët duhet të mësojnë është të jenë me kohë në punë. Arsyetimet nuk e bëjnë </w:t>
      </w:r>
      <w:r w:rsidR="00290227" w:rsidRPr="004E5358">
        <w:rPr>
          <w:rStyle w:val="tlid-translation"/>
          <w:rFonts w:ascii="Times New Roman" w:hAnsi="Times New Roman" w:cs="Times New Roman"/>
          <w:sz w:val="24"/>
          <w:szCs w:val="24"/>
          <w:lang w:val="sq-AL"/>
        </w:rPr>
        <w:t>studentin dhe mësimdhënësin</w:t>
      </w:r>
      <w:r w:rsidRPr="004E5358">
        <w:rPr>
          <w:rStyle w:val="tlid-translation"/>
          <w:rFonts w:ascii="Times New Roman" w:hAnsi="Times New Roman" w:cs="Times New Roman"/>
          <w:sz w:val="24"/>
          <w:szCs w:val="24"/>
          <w:lang w:val="sq-AL"/>
        </w:rPr>
        <w:t xml:space="preserve"> të ndjehe</w:t>
      </w:r>
      <w:r w:rsidR="00290227" w:rsidRPr="004E5358">
        <w:rPr>
          <w:rStyle w:val="tlid-translation"/>
          <w:rFonts w:ascii="Times New Roman" w:hAnsi="Times New Roman" w:cs="Times New Roman"/>
          <w:sz w:val="24"/>
          <w:szCs w:val="24"/>
          <w:lang w:val="sq-AL"/>
        </w:rPr>
        <w:t>n</w:t>
      </w:r>
      <w:r w:rsidRPr="004E5358">
        <w:rPr>
          <w:rStyle w:val="tlid-translation"/>
          <w:rFonts w:ascii="Times New Roman" w:hAnsi="Times New Roman" w:cs="Times New Roman"/>
          <w:sz w:val="24"/>
          <w:szCs w:val="24"/>
          <w:lang w:val="sq-AL"/>
        </w:rPr>
        <w:t xml:space="preserve"> më mirë për kohën e tyre të humbur. Për të gjitha detyrat e </w:t>
      </w:r>
      <w:r w:rsidR="00290227" w:rsidRPr="004E5358">
        <w:rPr>
          <w:rStyle w:val="tlid-translation"/>
          <w:rFonts w:ascii="Times New Roman" w:hAnsi="Times New Roman" w:cs="Times New Roman"/>
          <w:sz w:val="24"/>
          <w:szCs w:val="24"/>
          <w:lang w:val="sq-AL"/>
        </w:rPr>
        <w:t>dhëna</w:t>
      </w:r>
      <w:r w:rsidRPr="004E5358">
        <w:rPr>
          <w:rStyle w:val="tlid-translation"/>
          <w:rFonts w:ascii="Times New Roman" w:hAnsi="Times New Roman" w:cs="Times New Roman"/>
          <w:sz w:val="24"/>
          <w:szCs w:val="24"/>
          <w:lang w:val="sq-AL"/>
        </w:rPr>
        <w:t>, jepet një kohë e mjaftueshme për t’u përfunduar</w:t>
      </w:r>
      <w:r w:rsidR="00290227" w:rsidRPr="004E5358">
        <w:rPr>
          <w:rStyle w:val="tlid-translation"/>
          <w:rFonts w:ascii="Times New Roman" w:hAnsi="Times New Roman" w:cs="Times New Roman"/>
          <w:sz w:val="24"/>
          <w:szCs w:val="24"/>
          <w:lang w:val="sq-AL"/>
        </w:rPr>
        <w:t>, dhe e gjithë puna</w:t>
      </w:r>
      <w:r w:rsidRPr="004E5358">
        <w:rPr>
          <w:rStyle w:val="tlid-translation"/>
          <w:rFonts w:ascii="Times New Roman" w:hAnsi="Times New Roman" w:cs="Times New Roman"/>
          <w:sz w:val="24"/>
          <w:szCs w:val="24"/>
          <w:lang w:val="sq-AL"/>
        </w:rPr>
        <w:t xml:space="preserve"> duhet të realizohet në kohën e përcaktuar nga mësimdhënësi. </w:t>
      </w:r>
      <w:r w:rsidRPr="004E5358">
        <w:rPr>
          <w:rStyle w:val="tlid-translation"/>
          <w:rFonts w:ascii="Times New Roman" w:hAnsi="Times New Roman" w:cs="Times New Roman"/>
          <w:b/>
          <w:bCs/>
          <w:sz w:val="24"/>
          <w:szCs w:val="24"/>
          <w:lang w:val="sq-AL"/>
        </w:rPr>
        <w:t>Asnjë vonesë në realizim e punimeve nuk do të pranohet.</w:t>
      </w:r>
    </w:p>
    <w:p w14:paraId="3115E390" w14:textId="77777777" w:rsidR="004B2DDA" w:rsidRPr="004E5358" w:rsidRDefault="004B2DDA" w:rsidP="004B2DDA">
      <w:pPr>
        <w:spacing w:before="120" w:after="120"/>
        <w:jc w:val="both"/>
        <w:rPr>
          <w:rFonts w:ascii="Times New Roman" w:eastAsia="Times New Roman" w:hAnsi="Times New Roman" w:cs="Times New Roman"/>
          <w:b/>
          <w:bCs/>
          <w:sz w:val="24"/>
          <w:szCs w:val="24"/>
        </w:rPr>
      </w:pPr>
    </w:p>
    <w:p w14:paraId="723A64DD" w14:textId="77777777" w:rsidR="004B2DDA" w:rsidRPr="004E5358" w:rsidRDefault="004B2DDA" w:rsidP="004B2DDA">
      <w:pPr>
        <w:spacing w:before="120" w:after="120"/>
        <w:jc w:val="center"/>
        <w:rPr>
          <w:rStyle w:val="tlid-translation"/>
          <w:rFonts w:ascii="Times New Roman" w:hAnsi="Times New Roman" w:cs="Times New Roman"/>
          <w:b/>
          <w:bCs/>
          <w:sz w:val="24"/>
          <w:szCs w:val="24"/>
          <w:lang w:val="sq-AL"/>
        </w:rPr>
      </w:pPr>
      <w:r w:rsidRPr="004E5358">
        <w:rPr>
          <w:rStyle w:val="tlid-translation"/>
          <w:rFonts w:ascii="Times New Roman" w:hAnsi="Times New Roman" w:cs="Times New Roman"/>
          <w:b/>
          <w:bCs/>
          <w:sz w:val="24"/>
          <w:szCs w:val="24"/>
          <w:lang w:val="sq-AL"/>
        </w:rPr>
        <w:t>Kodi i veshjes</w:t>
      </w:r>
    </w:p>
    <w:p w14:paraId="453C6AD8" w14:textId="5D96D2B5" w:rsidR="004B2DDA" w:rsidRPr="004E5358" w:rsidRDefault="00290227" w:rsidP="004B2DDA">
      <w:pPr>
        <w:spacing w:before="120" w:after="120"/>
        <w:jc w:val="both"/>
        <w:rPr>
          <w:rStyle w:val="tlid-translation"/>
          <w:rFonts w:ascii="Times New Roman" w:hAnsi="Times New Roman" w:cs="Times New Roman"/>
          <w:sz w:val="24"/>
          <w:szCs w:val="24"/>
          <w:lang w:val="sq-AL"/>
        </w:rPr>
      </w:pPr>
      <w:r w:rsidRPr="004E5358">
        <w:rPr>
          <w:rStyle w:val="tlid-translation"/>
          <w:rFonts w:ascii="Times New Roman" w:hAnsi="Times New Roman" w:cs="Times New Roman"/>
          <w:sz w:val="24"/>
          <w:szCs w:val="24"/>
          <w:lang w:val="sq-AL"/>
        </w:rPr>
        <w:t>P</w:t>
      </w:r>
      <w:r w:rsidR="004B2DDA" w:rsidRPr="004E5358">
        <w:rPr>
          <w:rStyle w:val="tlid-translation"/>
          <w:rFonts w:ascii="Times New Roman" w:hAnsi="Times New Roman" w:cs="Times New Roman"/>
          <w:sz w:val="24"/>
          <w:szCs w:val="24"/>
          <w:lang w:val="sq-AL"/>
        </w:rPr>
        <w:t xml:space="preserve">rofesionistë duhet të vishen siç duhet. Çdo student që nuk vishet siç duhet gjatë orarit mësimor nuk do të lejohet të marrë pjesë në aktivitetet </w:t>
      </w:r>
      <w:r w:rsidRPr="004E5358">
        <w:rPr>
          <w:rStyle w:val="tlid-translation"/>
          <w:rFonts w:ascii="Times New Roman" w:hAnsi="Times New Roman" w:cs="Times New Roman"/>
          <w:sz w:val="24"/>
          <w:szCs w:val="24"/>
          <w:lang w:val="sq-AL"/>
        </w:rPr>
        <w:t>mësimore</w:t>
      </w:r>
      <w:r w:rsidR="004B2DDA" w:rsidRPr="004E5358">
        <w:rPr>
          <w:rStyle w:val="tlid-translation"/>
          <w:rFonts w:ascii="Times New Roman" w:hAnsi="Times New Roman" w:cs="Times New Roman"/>
          <w:sz w:val="24"/>
          <w:szCs w:val="24"/>
          <w:lang w:val="sq-AL"/>
        </w:rPr>
        <w:t>.</w:t>
      </w:r>
    </w:p>
    <w:p w14:paraId="07E922CE" w14:textId="77777777" w:rsidR="00B8444F" w:rsidRPr="004E5358" w:rsidRDefault="00B8444F" w:rsidP="004B2DDA">
      <w:pPr>
        <w:spacing w:before="120" w:after="120"/>
        <w:jc w:val="both"/>
        <w:rPr>
          <w:rStyle w:val="tlid-translation"/>
          <w:rFonts w:ascii="Times New Roman" w:hAnsi="Times New Roman" w:cs="Times New Roman"/>
          <w:sz w:val="24"/>
          <w:szCs w:val="24"/>
          <w:lang w:val="sq-AL"/>
        </w:rPr>
      </w:pPr>
    </w:p>
    <w:p w14:paraId="1E149251" w14:textId="77777777" w:rsidR="004B2DDA" w:rsidRPr="004E5358" w:rsidRDefault="004B2DDA" w:rsidP="004B2DDA">
      <w:pPr>
        <w:adjustRightInd w:val="0"/>
        <w:spacing w:before="120" w:after="120"/>
        <w:jc w:val="center"/>
        <w:rPr>
          <w:rStyle w:val="tlid-translation"/>
          <w:rFonts w:ascii="Times New Roman" w:hAnsi="Times New Roman" w:cs="Times New Roman"/>
          <w:b/>
          <w:bCs/>
          <w:sz w:val="24"/>
          <w:szCs w:val="24"/>
          <w:lang w:val="sq-AL"/>
        </w:rPr>
      </w:pPr>
      <w:r w:rsidRPr="004E5358">
        <w:rPr>
          <w:rStyle w:val="tlid-translation"/>
          <w:rFonts w:ascii="Times New Roman" w:hAnsi="Times New Roman" w:cs="Times New Roman"/>
          <w:b/>
          <w:bCs/>
          <w:sz w:val="24"/>
          <w:szCs w:val="24"/>
          <w:lang w:val="sq-AL"/>
        </w:rPr>
        <w:t>Sjellja</w:t>
      </w:r>
    </w:p>
    <w:p w14:paraId="1A0BA0C4" w14:textId="67089A0C" w:rsidR="00125F90" w:rsidRPr="004E5358" w:rsidRDefault="004B2DDA" w:rsidP="004854E0">
      <w:pPr>
        <w:adjustRightInd w:val="0"/>
        <w:spacing w:before="120" w:after="120"/>
        <w:jc w:val="both"/>
        <w:rPr>
          <w:rStyle w:val="rynqvb"/>
          <w:rFonts w:ascii="Times New Roman" w:hAnsi="Times New Roman" w:cs="Times New Roman"/>
          <w:sz w:val="24"/>
          <w:szCs w:val="24"/>
          <w:lang w:val="sq-AL"/>
        </w:rPr>
      </w:pPr>
      <w:r w:rsidRPr="004E5358">
        <w:rPr>
          <w:rStyle w:val="tlid-translation"/>
          <w:rFonts w:ascii="Times New Roman" w:hAnsi="Times New Roman" w:cs="Times New Roman"/>
          <w:sz w:val="24"/>
          <w:szCs w:val="24"/>
          <w:lang w:val="sq-AL"/>
        </w:rPr>
        <w:t xml:space="preserve">Studentët në </w:t>
      </w:r>
      <w:r w:rsidR="004854E0" w:rsidRPr="004E5358">
        <w:rPr>
          <w:rStyle w:val="tlid-translation"/>
          <w:rFonts w:ascii="Times New Roman" w:hAnsi="Times New Roman" w:cs="Times New Roman"/>
          <w:sz w:val="24"/>
          <w:szCs w:val="24"/>
          <w:lang w:val="sq-AL"/>
        </w:rPr>
        <w:t>Kolegjin UBT</w:t>
      </w:r>
      <w:r w:rsidRPr="004E5358">
        <w:rPr>
          <w:rStyle w:val="tlid-translation"/>
          <w:rFonts w:ascii="Times New Roman" w:hAnsi="Times New Roman" w:cs="Times New Roman"/>
          <w:sz w:val="24"/>
          <w:szCs w:val="24"/>
          <w:lang w:val="sq-AL"/>
        </w:rPr>
        <w:t xml:space="preserve"> duhet të mësojnë të punojnë në grupe, pavarësisht përbërjes së grupit.</w:t>
      </w:r>
      <w:r w:rsidR="004854E0" w:rsidRPr="004E5358">
        <w:rPr>
          <w:rStyle w:val="tlid-translation"/>
          <w:rFonts w:ascii="Times New Roman" w:hAnsi="Times New Roman" w:cs="Times New Roman"/>
          <w:sz w:val="24"/>
          <w:szCs w:val="24"/>
          <w:lang w:val="sq-AL"/>
        </w:rPr>
        <w:t xml:space="preserve"> </w:t>
      </w:r>
      <w:r w:rsidRPr="004E5358">
        <w:rPr>
          <w:rStyle w:val="tlid-translation"/>
          <w:rFonts w:ascii="Times New Roman" w:hAnsi="Times New Roman" w:cs="Times New Roman"/>
          <w:sz w:val="24"/>
          <w:szCs w:val="24"/>
          <w:lang w:val="sq-AL"/>
        </w:rPr>
        <w:t>Toleranca, mirësjellja, respekti dhe një mjedis i qetë kërkohet në klasë.</w:t>
      </w:r>
      <w:r w:rsidR="00125F90" w:rsidRPr="004E5358">
        <w:rPr>
          <w:rStyle w:val="rynqvb"/>
          <w:rFonts w:ascii="Times New Roman" w:hAnsi="Times New Roman" w:cs="Times New Roman"/>
          <w:sz w:val="24"/>
          <w:szCs w:val="24"/>
          <w:lang w:val="sq-AL"/>
        </w:rPr>
        <w:t xml:space="preserve"> </w:t>
      </w:r>
    </w:p>
    <w:p w14:paraId="149178B0" w14:textId="452E1F8F" w:rsidR="00125F90" w:rsidRPr="004E5358" w:rsidRDefault="00125F90" w:rsidP="00125F90">
      <w:pPr>
        <w:jc w:val="both"/>
        <w:rPr>
          <w:rStyle w:val="rynqvb"/>
          <w:rFonts w:ascii="Times New Roman" w:hAnsi="Times New Roman" w:cs="Times New Roman"/>
          <w:sz w:val="24"/>
          <w:szCs w:val="24"/>
          <w:lang w:val="sq-AL"/>
        </w:rPr>
      </w:pPr>
      <w:r w:rsidRPr="004E5358">
        <w:rPr>
          <w:rStyle w:val="rynqvb"/>
          <w:rFonts w:ascii="Times New Roman" w:hAnsi="Times New Roman" w:cs="Times New Roman"/>
          <w:sz w:val="24"/>
          <w:szCs w:val="24"/>
          <w:lang w:val="sq-AL"/>
        </w:rPr>
        <w:t>Të gjithë studentët pritet të jenë të respektueshëm ndaj studentëve të tjerë dhe ndaj mës</w:t>
      </w:r>
      <w:r w:rsidR="004854E0" w:rsidRPr="004E5358">
        <w:rPr>
          <w:rStyle w:val="rynqvb"/>
          <w:rFonts w:ascii="Times New Roman" w:hAnsi="Times New Roman" w:cs="Times New Roman"/>
          <w:sz w:val="24"/>
          <w:szCs w:val="24"/>
          <w:lang w:val="sq-AL"/>
        </w:rPr>
        <w:t>imdhënësit</w:t>
      </w:r>
      <w:r w:rsidRPr="004E5358">
        <w:rPr>
          <w:rStyle w:val="rynqvb"/>
          <w:rFonts w:ascii="Times New Roman" w:hAnsi="Times New Roman" w:cs="Times New Roman"/>
          <w:sz w:val="24"/>
          <w:szCs w:val="24"/>
          <w:lang w:val="sq-AL"/>
        </w:rPr>
        <w:t xml:space="preserve"> gjatë orës së mësimit dhe në trajtimin e çështjeve të klasës.</w:t>
      </w:r>
      <w:r w:rsidRPr="004E5358">
        <w:rPr>
          <w:rStyle w:val="hwtze"/>
          <w:rFonts w:ascii="Times New Roman" w:hAnsi="Times New Roman" w:cs="Times New Roman"/>
          <w:sz w:val="24"/>
          <w:szCs w:val="24"/>
          <w:lang w:val="sq-AL"/>
        </w:rPr>
        <w:t xml:space="preserve"> </w:t>
      </w:r>
      <w:r w:rsidRPr="004E5358">
        <w:rPr>
          <w:rStyle w:val="rynqvb"/>
          <w:rFonts w:ascii="Times New Roman" w:hAnsi="Times New Roman" w:cs="Times New Roman"/>
          <w:sz w:val="24"/>
          <w:szCs w:val="24"/>
          <w:lang w:val="sq-AL"/>
        </w:rPr>
        <w:t>Sjellja mosrespektuese do të ndikojë në notën tuaj të pjesëmarrjes.</w:t>
      </w:r>
      <w:r w:rsidRPr="004E5358">
        <w:rPr>
          <w:rStyle w:val="hwtze"/>
          <w:rFonts w:ascii="Times New Roman" w:hAnsi="Times New Roman" w:cs="Times New Roman"/>
          <w:sz w:val="24"/>
          <w:szCs w:val="24"/>
          <w:lang w:val="sq-AL"/>
        </w:rPr>
        <w:t xml:space="preserve"> </w:t>
      </w:r>
      <w:r w:rsidRPr="004E5358">
        <w:rPr>
          <w:rStyle w:val="rynqvb"/>
          <w:rFonts w:ascii="Times New Roman" w:hAnsi="Times New Roman" w:cs="Times New Roman"/>
          <w:sz w:val="24"/>
          <w:szCs w:val="24"/>
          <w:lang w:val="sq-AL"/>
        </w:rPr>
        <w:t xml:space="preserve">Shembuj të sjelljes me respekt në klasë përfshijnë, por nuk kufizohen në: </w:t>
      </w:r>
    </w:p>
    <w:p w14:paraId="580E2D55" w14:textId="0BEBFCF0" w:rsidR="00125F90" w:rsidRPr="004E5358" w:rsidRDefault="00125F90" w:rsidP="00125F90">
      <w:pPr>
        <w:pStyle w:val="ListParagraph"/>
        <w:numPr>
          <w:ilvl w:val="0"/>
          <w:numId w:val="6"/>
        </w:numPr>
        <w:jc w:val="both"/>
        <w:rPr>
          <w:rStyle w:val="rynqvb"/>
          <w:rFonts w:ascii="Times New Roman" w:hAnsi="Times New Roman" w:cs="Times New Roman"/>
          <w:sz w:val="24"/>
          <w:szCs w:val="24"/>
          <w:lang w:val="sq-AL"/>
        </w:rPr>
      </w:pPr>
      <w:r w:rsidRPr="004E5358">
        <w:rPr>
          <w:rStyle w:val="rynqvb"/>
          <w:rFonts w:ascii="Times New Roman" w:hAnsi="Times New Roman" w:cs="Times New Roman"/>
          <w:sz w:val="24"/>
          <w:szCs w:val="24"/>
          <w:lang w:val="sq-AL"/>
        </w:rPr>
        <w:t>Dëgjimi i njëri-tjetrit dhe shkëmbimi i ideve</w:t>
      </w:r>
      <w:r w:rsidR="004854E0" w:rsidRPr="004E5358">
        <w:rPr>
          <w:rStyle w:val="rynqvb"/>
          <w:rFonts w:ascii="Times New Roman" w:hAnsi="Times New Roman" w:cs="Times New Roman"/>
          <w:sz w:val="24"/>
          <w:szCs w:val="24"/>
          <w:lang w:val="sq-AL"/>
        </w:rPr>
        <w:t>.</w:t>
      </w:r>
    </w:p>
    <w:p w14:paraId="6C9DCCCA" w14:textId="77533EC1" w:rsidR="00125F90" w:rsidRPr="004E5358" w:rsidRDefault="00125F90" w:rsidP="00125F90">
      <w:pPr>
        <w:pStyle w:val="ListParagraph"/>
        <w:numPr>
          <w:ilvl w:val="0"/>
          <w:numId w:val="6"/>
        </w:numPr>
        <w:jc w:val="both"/>
        <w:rPr>
          <w:rStyle w:val="rynqvb"/>
          <w:rFonts w:ascii="Times New Roman" w:hAnsi="Times New Roman" w:cs="Times New Roman"/>
          <w:sz w:val="24"/>
          <w:szCs w:val="24"/>
          <w:lang w:val="sq-AL"/>
        </w:rPr>
      </w:pPr>
      <w:r w:rsidRPr="004E5358">
        <w:rPr>
          <w:rStyle w:val="rynqvb"/>
          <w:rFonts w:ascii="Times New Roman" w:hAnsi="Times New Roman" w:cs="Times New Roman"/>
          <w:sz w:val="24"/>
          <w:szCs w:val="24"/>
          <w:lang w:val="sq-AL"/>
        </w:rPr>
        <w:t>Mbërritja dhe largimi sipas orarit të klasës, përveç rasteve kur ka urgjencë</w:t>
      </w:r>
      <w:r w:rsidR="004854E0" w:rsidRPr="004E5358">
        <w:rPr>
          <w:rStyle w:val="rynqvb"/>
          <w:rFonts w:ascii="Times New Roman" w:hAnsi="Times New Roman" w:cs="Times New Roman"/>
          <w:sz w:val="24"/>
          <w:szCs w:val="24"/>
          <w:lang w:val="sq-AL"/>
        </w:rPr>
        <w:t>.</w:t>
      </w:r>
      <w:r w:rsidRPr="004E5358">
        <w:rPr>
          <w:rStyle w:val="rynqvb"/>
          <w:rFonts w:ascii="Times New Roman" w:hAnsi="Times New Roman" w:cs="Times New Roman"/>
          <w:sz w:val="24"/>
          <w:szCs w:val="24"/>
          <w:lang w:val="sq-AL"/>
        </w:rPr>
        <w:t xml:space="preserve"> </w:t>
      </w:r>
    </w:p>
    <w:p w14:paraId="5E532F00" w14:textId="4F9B5B76" w:rsidR="00125F90" w:rsidRPr="004E5358" w:rsidRDefault="00125F90" w:rsidP="00125F90">
      <w:pPr>
        <w:pStyle w:val="ListParagraph"/>
        <w:numPr>
          <w:ilvl w:val="0"/>
          <w:numId w:val="6"/>
        </w:numPr>
        <w:jc w:val="both"/>
        <w:rPr>
          <w:rStyle w:val="rynqvb"/>
          <w:rFonts w:ascii="Times New Roman" w:hAnsi="Times New Roman" w:cs="Times New Roman"/>
          <w:sz w:val="24"/>
          <w:szCs w:val="24"/>
          <w:lang w:val="sq-AL"/>
        </w:rPr>
      </w:pPr>
      <w:r w:rsidRPr="004E5358">
        <w:rPr>
          <w:rStyle w:val="rynqvb"/>
          <w:rFonts w:ascii="Times New Roman" w:hAnsi="Times New Roman" w:cs="Times New Roman"/>
          <w:sz w:val="24"/>
          <w:szCs w:val="24"/>
          <w:lang w:val="sq-AL"/>
        </w:rPr>
        <w:lastRenderedPageBreak/>
        <w:t>Fikni zilen e celularit dhe nuk merrni telefonata në klasë</w:t>
      </w:r>
      <w:r w:rsidR="004854E0" w:rsidRPr="004E5358">
        <w:rPr>
          <w:rStyle w:val="rynqvb"/>
          <w:rFonts w:ascii="Times New Roman" w:hAnsi="Times New Roman" w:cs="Times New Roman"/>
          <w:sz w:val="24"/>
          <w:szCs w:val="24"/>
          <w:lang w:val="sq-AL"/>
        </w:rPr>
        <w:t>.</w:t>
      </w:r>
      <w:r w:rsidRPr="004E5358">
        <w:rPr>
          <w:rStyle w:val="rynqvb"/>
          <w:rFonts w:ascii="Times New Roman" w:hAnsi="Times New Roman" w:cs="Times New Roman"/>
          <w:sz w:val="24"/>
          <w:szCs w:val="24"/>
          <w:lang w:val="sq-AL"/>
        </w:rPr>
        <w:t xml:space="preserve"> </w:t>
      </w:r>
    </w:p>
    <w:p w14:paraId="642A2215" w14:textId="1610A6B2" w:rsidR="00125F90" w:rsidRPr="004E5358" w:rsidRDefault="00125F90" w:rsidP="00125F90">
      <w:pPr>
        <w:pStyle w:val="ListParagraph"/>
        <w:numPr>
          <w:ilvl w:val="0"/>
          <w:numId w:val="6"/>
        </w:numPr>
        <w:jc w:val="both"/>
        <w:rPr>
          <w:rStyle w:val="rynqvb"/>
          <w:rFonts w:ascii="Times New Roman" w:hAnsi="Times New Roman" w:cs="Times New Roman"/>
          <w:sz w:val="24"/>
          <w:szCs w:val="24"/>
          <w:lang w:val="sq-AL"/>
        </w:rPr>
      </w:pPr>
      <w:r w:rsidRPr="004E5358">
        <w:rPr>
          <w:rStyle w:val="rynqvb"/>
          <w:rFonts w:ascii="Times New Roman" w:hAnsi="Times New Roman" w:cs="Times New Roman"/>
          <w:sz w:val="24"/>
          <w:szCs w:val="24"/>
          <w:lang w:val="sq-AL"/>
        </w:rPr>
        <w:t>Flisni në mënyrë që të tjerët të dëgjojnë dhe kuptojnë atë që po thoni</w:t>
      </w:r>
      <w:r w:rsidR="004854E0" w:rsidRPr="004E5358">
        <w:rPr>
          <w:rStyle w:val="rynqvb"/>
          <w:rFonts w:ascii="Times New Roman" w:hAnsi="Times New Roman" w:cs="Times New Roman"/>
          <w:sz w:val="24"/>
          <w:szCs w:val="24"/>
          <w:lang w:val="sq-AL"/>
        </w:rPr>
        <w:t>.</w:t>
      </w:r>
      <w:r w:rsidRPr="004E5358">
        <w:rPr>
          <w:rStyle w:val="rynqvb"/>
          <w:rFonts w:ascii="Times New Roman" w:hAnsi="Times New Roman" w:cs="Times New Roman"/>
          <w:sz w:val="24"/>
          <w:szCs w:val="24"/>
          <w:lang w:val="sq-AL"/>
        </w:rPr>
        <w:t xml:space="preserve"> </w:t>
      </w:r>
    </w:p>
    <w:p w14:paraId="6FEB4BC3" w14:textId="17D7B290" w:rsidR="00125F90" w:rsidRPr="004E5358" w:rsidRDefault="00125F90" w:rsidP="00125F90">
      <w:pPr>
        <w:pStyle w:val="ListParagraph"/>
        <w:numPr>
          <w:ilvl w:val="0"/>
          <w:numId w:val="6"/>
        </w:numPr>
        <w:jc w:val="both"/>
        <w:rPr>
          <w:rStyle w:val="rynqvb"/>
          <w:rFonts w:ascii="Times New Roman" w:hAnsi="Times New Roman" w:cs="Times New Roman"/>
          <w:sz w:val="24"/>
          <w:szCs w:val="24"/>
          <w:lang w:val="sq-AL"/>
        </w:rPr>
      </w:pPr>
      <w:r w:rsidRPr="004E5358">
        <w:rPr>
          <w:rStyle w:val="rynqvb"/>
          <w:rFonts w:ascii="Times New Roman" w:hAnsi="Times New Roman" w:cs="Times New Roman"/>
          <w:sz w:val="24"/>
          <w:szCs w:val="24"/>
          <w:lang w:val="sq-AL"/>
        </w:rPr>
        <w:t>Angazhimi në diskutimin në klasë (shmangia e bisedave anësore gjatë klasës dhe dominimi i diskutimit në klasë)</w:t>
      </w:r>
      <w:r w:rsidR="004854E0" w:rsidRPr="004E5358">
        <w:rPr>
          <w:rStyle w:val="rynqvb"/>
          <w:rFonts w:ascii="Times New Roman" w:hAnsi="Times New Roman" w:cs="Times New Roman"/>
          <w:sz w:val="24"/>
          <w:szCs w:val="24"/>
          <w:lang w:val="sq-AL"/>
        </w:rPr>
        <w:t>.</w:t>
      </w:r>
      <w:r w:rsidRPr="004E5358">
        <w:rPr>
          <w:rStyle w:val="rynqvb"/>
          <w:rFonts w:ascii="Times New Roman" w:hAnsi="Times New Roman" w:cs="Times New Roman"/>
          <w:sz w:val="24"/>
          <w:szCs w:val="24"/>
          <w:lang w:val="sq-AL"/>
        </w:rPr>
        <w:t xml:space="preserve"> </w:t>
      </w:r>
    </w:p>
    <w:p w14:paraId="44ED3E4D" w14:textId="48EA051F" w:rsidR="00125F90" w:rsidRPr="004E5358" w:rsidRDefault="00125F90" w:rsidP="00125F90">
      <w:pPr>
        <w:pStyle w:val="ListParagraph"/>
        <w:numPr>
          <w:ilvl w:val="0"/>
          <w:numId w:val="6"/>
        </w:numPr>
        <w:jc w:val="both"/>
        <w:rPr>
          <w:rStyle w:val="rynqvb"/>
          <w:rFonts w:ascii="Times New Roman" w:hAnsi="Times New Roman" w:cs="Times New Roman"/>
          <w:sz w:val="24"/>
          <w:szCs w:val="24"/>
          <w:lang w:val="sq-AL"/>
        </w:rPr>
      </w:pPr>
      <w:r w:rsidRPr="004E5358">
        <w:rPr>
          <w:rStyle w:val="rynqvb"/>
          <w:rFonts w:ascii="Times New Roman" w:hAnsi="Times New Roman" w:cs="Times New Roman"/>
          <w:sz w:val="24"/>
          <w:szCs w:val="24"/>
          <w:lang w:val="sq-AL"/>
        </w:rPr>
        <w:t>Të dëgjuarit (jo duke folur) kur mësuesi ose studentët e tjerë po i drejtohen klasës</w:t>
      </w:r>
      <w:r w:rsidR="004854E0" w:rsidRPr="004E5358">
        <w:rPr>
          <w:rStyle w:val="rynqvb"/>
          <w:rFonts w:ascii="Times New Roman" w:hAnsi="Times New Roman" w:cs="Times New Roman"/>
          <w:sz w:val="24"/>
          <w:szCs w:val="24"/>
          <w:lang w:val="sq-AL"/>
        </w:rPr>
        <w:t>.</w:t>
      </w:r>
      <w:r w:rsidRPr="004E5358">
        <w:rPr>
          <w:rStyle w:val="rynqvb"/>
          <w:rFonts w:ascii="Times New Roman" w:hAnsi="Times New Roman" w:cs="Times New Roman"/>
          <w:sz w:val="24"/>
          <w:szCs w:val="24"/>
          <w:lang w:val="sq-AL"/>
        </w:rPr>
        <w:t xml:space="preserve"> </w:t>
      </w:r>
    </w:p>
    <w:p w14:paraId="17DCCCB6" w14:textId="54D342B0" w:rsidR="00125F90" w:rsidRPr="004E5358" w:rsidRDefault="00125F90" w:rsidP="00125F90">
      <w:pPr>
        <w:pStyle w:val="ListParagraph"/>
        <w:numPr>
          <w:ilvl w:val="0"/>
          <w:numId w:val="6"/>
        </w:numPr>
        <w:jc w:val="both"/>
        <w:rPr>
          <w:rStyle w:val="rynqvb"/>
          <w:rFonts w:ascii="Times New Roman" w:hAnsi="Times New Roman" w:cs="Times New Roman"/>
          <w:sz w:val="24"/>
          <w:szCs w:val="24"/>
          <w:lang w:val="sq-AL"/>
        </w:rPr>
      </w:pPr>
      <w:r w:rsidRPr="004E5358">
        <w:rPr>
          <w:rStyle w:val="rynqvb"/>
          <w:rFonts w:ascii="Times New Roman" w:hAnsi="Times New Roman" w:cs="Times New Roman"/>
          <w:sz w:val="24"/>
          <w:szCs w:val="24"/>
          <w:lang w:val="sq-AL"/>
        </w:rPr>
        <w:t>Puna në bashkëpunim me një grup të caktuar ose të përzgjedhur</w:t>
      </w:r>
      <w:r w:rsidR="004854E0" w:rsidRPr="004E5358">
        <w:rPr>
          <w:rStyle w:val="rynqvb"/>
          <w:rFonts w:ascii="Times New Roman" w:hAnsi="Times New Roman" w:cs="Times New Roman"/>
          <w:sz w:val="24"/>
          <w:szCs w:val="24"/>
          <w:lang w:val="sq-AL"/>
        </w:rPr>
        <w:t>.</w:t>
      </w:r>
      <w:r w:rsidRPr="004E5358">
        <w:rPr>
          <w:rStyle w:val="rynqvb"/>
          <w:rFonts w:ascii="Times New Roman" w:hAnsi="Times New Roman" w:cs="Times New Roman"/>
          <w:sz w:val="24"/>
          <w:szCs w:val="24"/>
          <w:lang w:val="sq-AL"/>
        </w:rPr>
        <w:t xml:space="preserve"> </w:t>
      </w:r>
    </w:p>
    <w:p w14:paraId="03F407D1" w14:textId="77777777" w:rsidR="004854E0" w:rsidRPr="004E5358" w:rsidRDefault="00125F90" w:rsidP="00125F90">
      <w:pPr>
        <w:pStyle w:val="ListParagraph"/>
        <w:numPr>
          <w:ilvl w:val="0"/>
          <w:numId w:val="6"/>
        </w:numPr>
        <w:jc w:val="both"/>
        <w:rPr>
          <w:rStyle w:val="rynqvb"/>
          <w:rFonts w:ascii="Times New Roman" w:hAnsi="Times New Roman" w:cs="Times New Roman"/>
          <w:sz w:val="24"/>
          <w:szCs w:val="24"/>
          <w:lang w:val="sq-AL"/>
        </w:rPr>
      </w:pPr>
      <w:r w:rsidRPr="004E5358">
        <w:rPr>
          <w:rStyle w:val="rynqvb"/>
          <w:rFonts w:ascii="Times New Roman" w:hAnsi="Times New Roman" w:cs="Times New Roman"/>
          <w:sz w:val="24"/>
          <w:szCs w:val="24"/>
          <w:lang w:val="sq-AL"/>
        </w:rPr>
        <w:t>Përfundimi i punës së klasës në kohë</w:t>
      </w:r>
      <w:r w:rsidR="004854E0" w:rsidRPr="004E5358">
        <w:rPr>
          <w:rStyle w:val="rynqvb"/>
          <w:rFonts w:ascii="Times New Roman" w:hAnsi="Times New Roman" w:cs="Times New Roman"/>
          <w:sz w:val="24"/>
          <w:szCs w:val="24"/>
          <w:lang w:val="sq-AL"/>
        </w:rPr>
        <w:t>.</w:t>
      </w:r>
      <w:r w:rsidRPr="004E5358">
        <w:rPr>
          <w:rStyle w:val="rynqvb"/>
          <w:rFonts w:ascii="Times New Roman" w:hAnsi="Times New Roman" w:cs="Times New Roman"/>
          <w:sz w:val="24"/>
          <w:szCs w:val="24"/>
          <w:lang w:val="sq-AL"/>
        </w:rPr>
        <w:t xml:space="preserve"> </w:t>
      </w:r>
    </w:p>
    <w:p w14:paraId="5E8DEC3D" w14:textId="6B8A9F22" w:rsidR="00125F90" w:rsidRPr="004E5358" w:rsidRDefault="00125F90" w:rsidP="00125F90">
      <w:pPr>
        <w:pStyle w:val="ListParagraph"/>
        <w:numPr>
          <w:ilvl w:val="0"/>
          <w:numId w:val="6"/>
        </w:numPr>
        <w:jc w:val="both"/>
        <w:rPr>
          <w:rStyle w:val="rynqvb"/>
          <w:rFonts w:ascii="Times New Roman" w:hAnsi="Times New Roman" w:cs="Times New Roman"/>
          <w:sz w:val="24"/>
          <w:szCs w:val="24"/>
          <w:lang w:val="sq-AL"/>
        </w:rPr>
      </w:pPr>
      <w:r w:rsidRPr="004E5358">
        <w:rPr>
          <w:rStyle w:val="rynqvb"/>
          <w:rFonts w:ascii="Times New Roman" w:hAnsi="Times New Roman" w:cs="Times New Roman"/>
          <w:sz w:val="24"/>
          <w:szCs w:val="24"/>
          <w:lang w:val="sq-AL"/>
        </w:rPr>
        <w:t>Përqendrimi në temat e klasës dhe jo në çështje personale apo punë që nuk kanë lidhje me klasën</w:t>
      </w:r>
      <w:r w:rsidR="004854E0" w:rsidRPr="004E5358">
        <w:rPr>
          <w:rStyle w:val="rynqvb"/>
          <w:rFonts w:ascii="Times New Roman" w:hAnsi="Times New Roman" w:cs="Times New Roman"/>
          <w:sz w:val="24"/>
          <w:szCs w:val="24"/>
          <w:lang w:val="sq-AL"/>
        </w:rPr>
        <w:t>.</w:t>
      </w:r>
      <w:r w:rsidRPr="004E5358">
        <w:rPr>
          <w:rStyle w:val="rynqvb"/>
          <w:rFonts w:ascii="Times New Roman" w:hAnsi="Times New Roman" w:cs="Times New Roman"/>
          <w:sz w:val="24"/>
          <w:szCs w:val="24"/>
          <w:lang w:val="sq-AL"/>
        </w:rPr>
        <w:t xml:space="preserve"> </w:t>
      </w:r>
    </w:p>
    <w:p w14:paraId="4ECCFF25" w14:textId="4007DC74" w:rsidR="00125F90" w:rsidRPr="004E5358" w:rsidRDefault="00125F90" w:rsidP="00125F90">
      <w:pPr>
        <w:pStyle w:val="ListParagraph"/>
        <w:numPr>
          <w:ilvl w:val="0"/>
          <w:numId w:val="6"/>
        </w:numPr>
        <w:jc w:val="both"/>
        <w:rPr>
          <w:rStyle w:val="rynqvb"/>
          <w:rFonts w:ascii="Times New Roman" w:hAnsi="Times New Roman" w:cs="Times New Roman"/>
          <w:sz w:val="24"/>
          <w:szCs w:val="24"/>
          <w:lang w:val="sq-AL"/>
        </w:rPr>
      </w:pPr>
      <w:r w:rsidRPr="004E5358">
        <w:rPr>
          <w:rStyle w:val="rynqvb"/>
          <w:rFonts w:ascii="Times New Roman" w:hAnsi="Times New Roman" w:cs="Times New Roman"/>
          <w:sz w:val="24"/>
          <w:szCs w:val="24"/>
          <w:lang w:val="sq-AL"/>
        </w:rPr>
        <w:t>Shikimi i kompjuterit dhe/ose celularit tuaj vetëm kur lidhet me punën në klasë</w:t>
      </w:r>
      <w:r w:rsidR="004854E0" w:rsidRPr="004E5358">
        <w:rPr>
          <w:rStyle w:val="rynqvb"/>
          <w:rFonts w:ascii="Times New Roman" w:hAnsi="Times New Roman" w:cs="Times New Roman"/>
          <w:sz w:val="24"/>
          <w:szCs w:val="24"/>
          <w:lang w:val="sq-AL"/>
        </w:rPr>
        <w:t>.</w:t>
      </w:r>
      <w:r w:rsidRPr="004E5358">
        <w:rPr>
          <w:rStyle w:val="rynqvb"/>
          <w:rFonts w:ascii="Times New Roman" w:hAnsi="Times New Roman" w:cs="Times New Roman"/>
          <w:sz w:val="24"/>
          <w:szCs w:val="24"/>
          <w:lang w:val="sq-AL"/>
        </w:rPr>
        <w:t xml:space="preserve"> </w:t>
      </w:r>
    </w:p>
    <w:p w14:paraId="6ADFB901" w14:textId="08A126C9" w:rsidR="00125F90" w:rsidRPr="004E5358" w:rsidRDefault="00125F90" w:rsidP="00125F90">
      <w:pPr>
        <w:pStyle w:val="ListParagraph"/>
        <w:numPr>
          <w:ilvl w:val="0"/>
          <w:numId w:val="6"/>
        </w:numPr>
        <w:jc w:val="both"/>
        <w:rPr>
          <w:rStyle w:val="rynqvb"/>
          <w:rFonts w:ascii="Times New Roman" w:hAnsi="Times New Roman" w:cs="Times New Roman"/>
          <w:sz w:val="24"/>
          <w:szCs w:val="24"/>
          <w:lang w:val="sq-AL"/>
        </w:rPr>
      </w:pPr>
      <w:r w:rsidRPr="004E5358">
        <w:rPr>
          <w:rStyle w:val="rynqvb"/>
          <w:rFonts w:ascii="Times New Roman" w:hAnsi="Times New Roman" w:cs="Times New Roman"/>
          <w:sz w:val="24"/>
          <w:szCs w:val="24"/>
          <w:lang w:val="sq-AL"/>
        </w:rPr>
        <w:t>Ngritja e pyetjeve kur mungon sqarimi për punën në klasë</w:t>
      </w:r>
      <w:r w:rsidR="004854E0" w:rsidRPr="004E5358">
        <w:rPr>
          <w:rStyle w:val="rynqvb"/>
          <w:rFonts w:ascii="Times New Roman" w:hAnsi="Times New Roman" w:cs="Times New Roman"/>
          <w:sz w:val="24"/>
          <w:szCs w:val="24"/>
          <w:lang w:val="sq-AL"/>
        </w:rPr>
        <w:t>.</w:t>
      </w:r>
    </w:p>
    <w:p w14:paraId="24D55E31" w14:textId="77777777" w:rsidR="00B8444F" w:rsidRPr="004E5358" w:rsidRDefault="00B8444F" w:rsidP="00B8444F">
      <w:pPr>
        <w:jc w:val="both"/>
        <w:rPr>
          <w:rStyle w:val="rynqvb"/>
          <w:rFonts w:ascii="Times New Roman" w:hAnsi="Times New Roman" w:cs="Times New Roman"/>
          <w:sz w:val="24"/>
          <w:szCs w:val="24"/>
          <w:lang w:val="sq-AL"/>
        </w:rPr>
      </w:pPr>
    </w:p>
    <w:p w14:paraId="00295A96" w14:textId="77777777" w:rsidR="004B2DDA" w:rsidRPr="004E5358" w:rsidRDefault="004B2DDA" w:rsidP="004B2DDA">
      <w:pPr>
        <w:adjustRightInd w:val="0"/>
        <w:spacing w:before="120" w:after="120"/>
        <w:jc w:val="center"/>
        <w:rPr>
          <w:rStyle w:val="tlid-translation"/>
          <w:rFonts w:ascii="Times New Roman" w:hAnsi="Times New Roman" w:cs="Times New Roman"/>
          <w:b/>
          <w:bCs/>
          <w:sz w:val="24"/>
          <w:szCs w:val="24"/>
          <w:lang w:val="sq-AL"/>
        </w:rPr>
      </w:pPr>
      <w:r w:rsidRPr="004E5358">
        <w:rPr>
          <w:rStyle w:val="tlid-translation"/>
          <w:rFonts w:ascii="Times New Roman" w:hAnsi="Times New Roman" w:cs="Times New Roman"/>
          <w:b/>
          <w:bCs/>
          <w:sz w:val="24"/>
          <w:szCs w:val="24"/>
          <w:lang w:val="sq-AL"/>
        </w:rPr>
        <w:t>Pandershmëria Akademike</w:t>
      </w:r>
    </w:p>
    <w:p w14:paraId="4D84E104" w14:textId="77777777" w:rsidR="004B2DDA" w:rsidRPr="004E5358" w:rsidRDefault="004B2DDA" w:rsidP="004B2DDA">
      <w:pPr>
        <w:adjustRightInd w:val="0"/>
        <w:spacing w:before="120" w:after="120"/>
        <w:jc w:val="both"/>
        <w:rPr>
          <w:rStyle w:val="tlid-translation"/>
          <w:rFonts w:ascii="Times New Roman" w:hAnsi="Times New Roman" w:cs="Times New Roman"/>
          <w:sz w:val="24"/>
          <w:szCs w:val="24"/>
          <w:lang w:val="sq-AL"/>
        </w:rPr>
      </w:pPr>
      <w:r w:rsidRPr="004E5358">
        <w:rPr>
          <w:rStyle w:val="tlid-translation"/>
          <w:rFonts w:ascii="Times New Roman" w:hAnsi="Times New Roman" w:cs="Times New Roman"/>
          <w:sz w:val="24"/>
          <w:szCs w:val="24"/>
          <w:lang w:val="sq-AL"/>
        </w:rPr>
        <w:t>Shkeljet e Integritetit Akademik përfshijnë, por nuk kufizohen, në veprimet e mëposhtme:</w:t>
      </w:r>
    </w:p>
    <w:p w14:paraId="7DB93CF4" w14:textId="77777777" w:rsidR="004B2DDA" w:rsidRPr="004E5358" w:rsidRDefault="004B2DDA" w:rsidP="004B2DDA">
      <w:pPr>
        <w:pStyle w:val="ListParagraph"/>
        <w:numPr>
          <w:ilvl w:val="0"/>
          <w:numId w:val="11"/>
        </w:numPr>
        <w:adjustRightInd w:val="0"/>
        <w:spacing w:before="120" w:after="120"/>
        <w:ind w:left="360"/>
        <w:jc w:val="both"/>
        <w:rPr>
          <w:rStyle w:val="tlid-translation"/>
          <w:rFonts w:ascii="Times New Roman" w:hAnsi="Times New Roman" w:cs="Times New Roman"/>
          <w:sz w:val="24"/>
          <w:szCs w:val="24"/>
          <w:lang w:val="sq-AL"/>
        </w:rPr>
      </w:pPr>
      <w:r w:rsidRPr="004E5358">
        <w:rPr>
          <w:rStyle w:val="tlid-translation"/>
          <w:rFonts w:ascii="Times New Roman" w:hAnsi="Times New Roman" w:cs="Times New Roman"/>
          <w:sz w:val="24"/>
          <w:szCs w:val="24"/>
          <w:lang w:val="sq-AL"/>
        </w:rPr>
        <w:t>Mashtrimi në provim.</w:t>
      </w:r>
    </w:p>
    <w:p w14:paraId="46645773" w14:textId="77777777" w:rsidR="004B2DDA" w:rsidRPr="004E5358" w:rsidRDefault="004B2DDA" w:rsidP="004B2DDA">
      <w:pPr>
        <w:pStyle w:val="ListParagraph"/>
        <w:numPr>
          <w:ilvl w:val="0"/>
          <w:numId w:val="11"/>
        </w:numPr>
        <w:adjustRightInd w:val="0"/>
        <w:spacing w:before="120" w:after="120"/>
        <w:ind w:left="360"/>
        <w:jc w:val="both"/>
        <w:rPr>
          <w:rStyle w:val="tlid-translation"/>
          <w:rFonts w:ascii="Times New Roman" w:hAnsi="Times New Roman" w:cs="Times New Roman"/>
          <w:sz w:val="24"/>
          <w:szCs w:val="24"/>
          <w:lang w:val="sq-AL"/>
        </w:rPr>
      </w:pPr>
      <w:r w:rsidRPr="004E5358">
        <w:rPr>
          <w:rStyle w:val="tlid-translation"/>
          <w:rFonts w:ascii="Times New Roman" w:hAnsi="Times New Roman" w:cs="Times New Roman"/>
          <w:sz w:val="24"/>
          <w:szCs w:val="24"/>
          <w:lang w:val="sq-AL"/>
        </w:rPr>
        <w:t>Plagjiatura.</w:t>
      </w:r>
    </w:p>
    <w:p w14:paraId="127BA588" w14:textId="77777777" w:rsidR="004B2DDA" w:rsidRPr="004E5358" w:rsidRDefault="004B2DDA" w:rsidP="004B2DDA">
      <w:pPr>
        <w:pStyle w:val="ListParagraph"/>
        <w:numPr>
          <w:ilvl w:val="0"/>
          <w:numId w:val="11"/>
        </w:numPr>
        <w:adjustRightInd w:val="0"/>
        <w:spacing w:before="120" w:after="120"/>
        <w:ind w:left="360"/>
        <w:jc w:val="both"/>
        <w:rPr>
          <w:rStyle w:val="tlid-translation"/>
          <w:rFonts w:ascii="Times New Roman" w:hAnsi="Times New Roman" w:cs="Times New Roman"/>
          <w:sz w:val="24"/>
          <w:szCs w:val="24"/>
          <w:lang w:val="sq-AL"/>
        </w:rPr>
      </w:pPr>
      <w:r w:rsidRPr="004E5358">
        <w:rPr>
          <w:rStyle w:val="tlid-translation"/>
          <w:rFonts w:ascii="Times New Roman" w:hAnsi="Times New Roman" w:cs="Times New Roman"/>
          <w:sz w:val="24"/>
          <w:szCs w:val="24"/>
          <w:lang w:val="sq-AL"/>
        </w:rPr>
        <w:t>Të punoni së bashku në një detyrë individuale, seminar ose projekt kur mësimdhënësi në mënyrë specifike e ka ndaluar këtë.</w:t>
      </w:r>
    </w:p>
    <w:p w14:paraId="2C8A0236" w14:textId="77777777" w:rsidR="004B2DDA" w:rsidRPr="004E5358" w:rsidRDefault="004B2DDA" w:rsidP="004B2DDA">
      <w:pPr>
        <w:pStyle w:val="ListParagraph"/>
        <w:numPr>
          <w:ilvl w:val="0"/>
          <w:numId w:val="11"/>
        </w:numPr>
        <w:adjustRightInd w:val="0"/>
        <w:spacing w:before="120" w:after="120"/>
        <w:ind w:left="360"/>
        <w:jc w:val="both"/>
        <w:rPr>
          <w:rFonts w:ascii="Times New Roman" w:eastAsia="Times New Roman" w:hAnsi="Times New Roman" w:cs="Times New Roman"/>
          <w:sz w:val="24"/>
          <w:szCs w:val="24"/>
        </w:rPr>
      </w:pPr>
      <w:r w:rsidRPr="004E5358">
        <w:rPr>
          <w:rStyle w:val="tlid-translation"/>
          <w:rFonts w:ascii="Times New Roman" w:hAnsi="Times New Roman" w:cs="Times New Roman"/>
          <w:sz w:val="24"/>
          <w:szCs w:val="24"/>
          <w:lang w:val="sq-AL"/>
        </w:rPr>
        <w:t>Dorëzimi i të njëjtit punim tek më shumë se një mësimdhënës ose lejimi i një individi tjetër të marrë identitetin e tij me qëllim të përmirësimit të notës.</w:t>
      </w:r>
    </w:p>
    <w:bookmarkEnd w:id="2"/>
    <w:p w14:paraId="38E972D7" w14:textId="77777777" w:rsidR="00A232A8" w:rsidRPr="004E5358" w:rsidRDefault="00A232A8">
      <w:pPr>
        <w:rPr>
          <w:rStyle w:val="rynqvb"/>
          <w:rFonts w:ascii="Times New Roman" w:hAnsi="Times New Roman" w:cs="Times New Roman"/>
          <w:sz w:val="24"/>
          <w:szCs w:val="24"/>
          <w:lang w:val="sq-AL"/>
        </w:rPr>
      </w:pPr>
    </w:p>
    <w:sectPr w:rsidR="00A232A8" w:rsidRPr="004E5358" w:rsidSect="004B6DA4">
      <w:headerReference w:type="default" r:id="rId8"/>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D4CC9" w14:textId="77777777" w:rsidR="00EB612A" w:rsidRDefault="00EB612A" w:rsidP="00FF511C">
      <w:pPr>
        <w:spacing w:after="0" w:line="240" w:lineRule="auto"/>
      </w:pPr>
      <w:r>
        <w:separator/>
      </w:r>
    </w:p>
  </w:endnote>
  <w:endnote w:type="continuationSeparator" w:id="0">
    <w:p w14:paraId="1952DC3A" w14:textId="77777777" w:rsidR="00EB612A" w:rsidRDefault="00EB612A" w:rsidP="00FF5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wis721 Cn BT">
    <w:altName w:val="Arial Narrow"/>
    <w:charset w:val="00"/>
    <w:family w:val="swiss"/>
    <w:pitch w:val="variable"/>
    <w:sig w:usb0="00000087" w:usb1="00000000" w:usb2="00000000" w:usb3="00000000" w:csb0="0000001B"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A334A" w14:textId="7B597CB4" w:rsidR="008836E4" w:rsidRPr="008836E4" w:rsidRDefault="008836E4" w:rsidP="008836E4">
    <w:pPr>
      <w:pStyle w:val="Footer"/>
      <w:pBdr>
        <w:top w:val="single" w:sz="4" w:space="1" w:color="auto"/>
      </w:pBdr>
      <w:tabs>
        <w:tab w:val="clear" w:pos="4680"/>
        <w:tab w:val="clear" w:pos="9360"/>
      </w:tabs>
      <w:jc w:val="center"/>
      <w:rPr>
        <w:caps/>
        <w:noProof/>
        <w:color w:val="5B9BD5" w:themeColor="accent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95AA2" w14:textId="77777777" w:rsidR="00EB612A" w:rsidRDefault="00EB612A" w:rsidP="00FF511C">
      <w:pPr>
        <w:spacing w:after="0" w:line="240" w:lineRule="auto"/>
      </w:pPr>
      <w:r>
        <w:separator/>
      </w:r>
    </w:p>
  </w:footnote>
  <w:footnote w:type="continuationSeparator" w:id="0">
    <w:p w14:paraId="103E2EE9" w14:textId="77777777" w:rsidR="00EB612A" w:rsidRDefault="00EB612A" w:rsidP="00FF5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5B051" w14:textId="56ECDF50" w:rsidR="00FF511C" w:rsidRDefault="00FF511C" w:rsidP="00FF511C">
    <w:pPr>
      <w:pStyle w:val="Header"/>
      <w:pBdr>
        <w:bottom w:val="single" w:sz="4" w:space="1" w:color="auto"/>
      </w:pBdr>
      <w:jc w:val="center"/>
    </w:pPr>
    <w:r w:rsidRPr="00511D1E">
      <w:rPr>
        <w:rFonts w:ascii="Swis721 Cn BT" w:hAnsi="Swis721 Cn BT" w:cs="Helvetica"/>
        <w:noProof/>
        <w:lang w:val="en-US"/>
      </w:rPr>
      <w:drawing>
        <wp:inline distT="0" distB="0" distL="0" distR="0" wp14:anchorId="240409A8" wp14:editId="49F32AC0">
          <wp:extent cx="800273" cy="681486"/>
          <wp:effectExtent l="0" t="0" r="0" b="4445"/>
          <wp:docPr id="1"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1"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2C291ADE" w14:textId="77777777" w:rsidR="00FF511C" w:rsidRDefault="00FF511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023FF"/>
    <w:multiLevelType w:val="multilevel"/>
    <w:tmpl w:val="4A96D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079F4"/>
    <w:multiLevelType w:val="hybridMultilevel"/>
    <w:tmpl w:val="B750EB50"/>
    <w:lvl w:ilvl="0" w:tplc="0270F028">
      <w:numFmt w:val="bullet"/>
      <w:lvlText w:val=""/>
      <w:lvlJc w:val="left"/>
      <w:pPr>
        <w:ind w:left="1103" w:hanging="361"/>
      </w:pPr>
      <w:rPr>
        <w:rFonts w:ascii="Symbol" w:eastAsia="Symbol" w:hAnsi="Symbol" w:cs="Symbol" w:hint="default"/>
        <w:w w:val="100"/>
        <w:sz w:val="21"/>
        <w:szCs w:val="21"/>
        <w:lang w:val="en-US" w:eastAsia="en-US" w:bidi="en-US"/>
      </w:rPr>
    </w:lvl>
    <w:lvl w:ilvl="1" w:tplc="E822E526">
      <w:numFmt w:val="bullet"/>
      <w:lvlText w:val="•"/>
      <w:lvlJc w:val="left"/>
      <w:pPr>
        <w:ind w:left="1775" w:hanging="361"/>
      </w:pPr>
      <w:rPr>
        <w:rFonts w:hint="default"/>
        <w:lang w:val="en-US" w:eastAsia="en-US" w:bidi="en-US"/>
      </w:rPr>
    </w:lvl>
    <w:lvl w:ilvl="2" w:tplc="6A2EDCCA">
      <w:numFmt w:val="bullet"/>
      <w:lvlText w:val="•"/>
      <w:lvlJc w:val="left"/>
      <w:pPr>
        <w:ind w:left="2451" w:hanging="361"/>
      </w:pPr>
      <w:rPr>
        <w:rFonts w:hint="default"/>
        <w:lang w:val="en-US" w:eastAsia="en-US" w:bidi="en-US"/>
      </w:rPr>
    </w:lvl>
    <w:lvl w:ilvl="3" w:tplc="BF4A2024">
      <w:numFmt w:val="bullet"/>
      <w:lvlText w:val="•"/>
      <w:lvlJc w:val="left"/>
      <w:pPr>
        <w:ind w:left="3126" w:hanging="361"/>
      </w:pPr>
      <w:rPr>
        <w:rFonts w:hint="default"/>
        <w:lang w:val="en-US" w:eastAsia="en-US" w:bidi="en-US"/>
      </w:rPr>
    </w:lvl>
    <w:lvl w:ilvl="4" w:tplc="4EAA687E">
      <w:numFmt w:val="bullet"/>
      <w:lvlText w:val="•"/>
      <w:lvlJc w:val="left"/>
      <w:pPr>
        <w:ind w:left="3802" w:hanging="361"/>
      </w:pPr>
      <w:rPr>
        <w:rFonts w:hint="default"/>
        <w:lang w:val="en-US" w:eastAsia="en-US" w:bidi="en-US"/>
      </w:rPr>
    </w:lvl>
    <w:lvl w:ilvl="5" w:tplc="23E695E2">
      <w:numFmt w:val="bullet"/>
      <w:lvlText w:val="•"/>
      <w:lvlJc w:val="left"/>
      <w:pPr>
        <w:ind w:left="4477" w:hanging="361"/>
      </w:pPr>
      <w:rPr>
        <w:rFonts w:hint="default"/>
        <w:lang w:val="en-US" w:eastAsia="en-US" w:bidi="en-US"/>
      </w:rPr>
    </w:lvl>
    <w:lvl w:ilvl="6" w:tplc="8C983194">
      <w:numFmt w:val="bullet"/>
      <w:lvlText w:val="•"/>
      <w:lvlJc w:val="left"/>
      <w:pPr>
        <w:ind w:left="5153" w:hanging="361"/>
      </w:pPr>
      <w:rPr>
        <w:rFonts w:hint="default"/>
        <w:lang w:val="en-US" w:eastAsia="en-US" w:bidi="en-US"/>
      </w:rPr>
    </w:lvl>
    <w:lvl w:ilvl="7" w:tplc="457E422C">
      <w:numFmt w:val="bullet"/>
      <w:lvlText w:val="•"/>
      <w:lvlJc w:val="left"/>
      <w:pPr>
        <w:ind w:left="5828" w:hanging="361"/>
      </w:pPr>
      <w:rPr>
        <w:rFonts w:hint="default"/>
        <w:lang w:val="en-US" w:eastAsia="en-US" w:bidi="en-US"/>
      </w:rPr>
    </w:lvl>
    <w:lvl w:ilvl="8" w:tplc="04C6A0CE">
      <w:numFmt w:val="bullet"/>
      <w:lvlText w:val="•"/>
      <w:lvlJc w:val="left"/>
      <w:pPr>
        <w:ind w:left="6504" w:hanging="361"/>
      </w:pPr>
      <w:rPr>
        <w:rFonts w:hint="default"/>
        <w:lang w:val="en-US" w:eastAsia="en-US" w:bidi="en-US"/>
      </w:rPr>
    </w:lvl>
  </w:abstractNum>
  <w:abstractNum w:abstractNumId="3" w15:restartNumberingAfterBreak="0">
    <w:nsid w:val="06E3730A"/>
    <w:multiLevelType w:val="hybridMultilevel"/>
    <w:tmpl w:val="1D4094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00A68"/>
    <w:multiLevelType w:val="hybridMultilevel"/>
    <w:tmpl w:val="BAE2124A"/>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5" w15:restartNumberingAfterBreak="0">
    <w:nsid w:val="0FEF6E02"/>
    <w:multiLevelType w:val="hybridMultilevel"/>
    <w:tmpl w:val="2B6E74C2"/>
    <w:lvl w:ilvl="0" w:tplc="04090001">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6" w15:restartNumberingAfterBreak="0">
    <w:nsid w:val="10ED7BB5"/>
    <w:multiLevelType w:val="hybridMultilevel"/>
    <w:tmpl w:val="1F02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E3CB8"/>
    <w:multiLevelType w:val="hybridMultilevel"/>
    <w:tmpl w:val="4B28D276"/>
    <w:lvl w:ilvl="0" w:tplc="04090001">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8"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CD2421"/>
    <w:multiLevelType w:val="hybridMultilevel"/>
    <w:tmpl w:val="2AFA15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9035EF"/>
    <w:multiLevelType w:val="hybridMultilevel"/>
    <w:tmpl w:val="8108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066AB"/>
    <w:multiLevelType w:val="hybridMultilevel"/>
    <w:tmpl w:val="E2A8DBB0"/>
    <w:lvl w:ilvl="0" w:tplc="04090001">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12" w15:restartNumberingAfterBreak="0">
    <w:nsid w:val="18193304"/>
    <w:multiLevelType w:val="multilevel"/>
    <w:tmpl w:val="CC0A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2E0AC2"/>
    <w:multiLevelType w:val="hybridMultilevel"/>
    <w:tmpl w:val="C89EC7A0"/>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4" w15:restartNumberingAfterBreak="0">
    <w:nsid w:val="1B007268"/>
    <w:multiLevelType w:val="hybridMultilevel"/>
    <w:tmpl w:val="6DD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9E55DD"/>
    <w:multiLevelType w:val="hybridMultilevel"/>
    <w:tmpl w:val="3EB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4D41C9"/>
    <w:multiLevelType w:val="hybridMultilevel"/>
    <w:tmpl w:val="06BA809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7"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224A68"/>
    <w:multiLevelType w:val="hybridMultilevel"/>
    <w:tmpl w:val="706EAC14"/>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9" w15:restartNumberingAfterBreak="0">
    <w:nsid w:val="33C964B6"/>
    <w:multiLevelType w:val="hybridMultilevel"/>
    <w:tmpl w:val="D24E8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C02191"/>
    <w:multiLevelType w:val="hybridMultilevel"/>
    <w:tmpl w:val="EC04EEAE"/>
    <w:lvl w:ilvl="0" w:tplc="04090001">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21"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775988"/>
    <w:multiLevelType w:val="hybridMultilevel"/>
    <w:tmpl w:val="2254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A6561"/>
    <w:multiLevelType w:val="hybridMultilevel"/>
    <w:tmpl w:val="1C881180"/>
    <w:lvl w:ilvl="0" w:tplc="04090001">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24" w15:restartNumberingAfterBreak="0">
    <w:nsid w:val="458D6FF7"/>
    <w:multiLevelType w:val="hybridMultilevel"/>
    <w:tmpl w:val="F7C29908"/>
    <w:lvl w:ilvl="0" w:tplc="565A157E">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4F0896"/>
    <w:multiLevelType w:val="hybridMultilevel"/>
    <w:tmpl w:val="1838A142"/>
    <w:styleLink w:val="ImportedStyle5"/>
    <w:lvl w:ilvl="0" w:tplc="FEE431E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CCC1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D0CF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3E2E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2EE5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16A4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0E48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D675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C0BD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87D23E9"/>
    <w:multiLevelType w:val="multilevel"/>
    <w:tmpl w:val="A230A768"/>
    <w:lvl w:ilvl="0">
      <w:start w:val="1"/>
      <w:numFmt w:val="bullet"/>
      <w:lvlText w:val=""/>
      <w:lvlJc w:val="left"/>
      <w:pPr>
        <w:tabs>
          <w:tab w:val="num" w:pos="720"/>
        </w:tabs>
        <w:ind w:left="720" w:hanging="360"/>
      </w:pPr>
      <w:rPr>
        <w:rFonts w:ascii="Symbol" w:hAnsi="Symbol" w:hint="default"/>
        <w:lang w:val="en-US" w:eastAsia="en-US" w:bidi="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241FF7"/>
    <w:multiLevelType w:val="hybridMultilevel"/>
    <w:tmpl w:val="7AA48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8C51E5"/>
    <w:multiLevelType w:val="multilevel"/>
    <w:tmpl w:val="C610DE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544D59"/>
    <w:multiLevelType w:val="hybridMultilevel"/>
    <w:tmpl w:val="2F285FF6"/>
    <w:lvl w:ilvl="0" w:tplc="04090001">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30" w15:restartNumberingAfterBreak="0">
    <w:nsid w:val="4FB51C0B"/>
    <w:multiLevelType w:val="hybridMultilevel"/>
    <w:tmpl w:val="AE7A1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E6577E"/>
    <w:multiLevelType w:val="hybridMultilevel"/>
    <w:tmpl w:val="A2AE5EBA"/>
    <w:lvl w:ilvl="0" w:tplc="04090001">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32"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327199"/>
    <w:multiLevelType w:val="hybridMultilevel"/>
    <w:tmpl w:val="37F40BF2"/>
    <w:lvl w:ilvl="0" w:tplc="04090001">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34" w15:restartNumberingAfterBreak="0">
    <w:nsid w:val="53EF3339"/>
    <w:multiLevelType w:val="hybridMultilevel"/>
    <w:tmpl w:val="AC88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424112"/>
    <w:multiLevelType w:val="hybridMultilevel"/>
    <w:tmpl w:val="0846C056"/>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36" w15:restartNumberingAfterBreak="0">
    <w:nsid w:val="546A3E69"/>
    <w:multiLevelType w:val="hybridMultilevel"/>
    <w:tmpl w:val="ED3CA632"/>
    <w:lvl w:ilvl="0" w:tplc="04090001">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37" w15:restartNumberingAfterBreak="0">
    <w:nsid w:val="55AA308D"/>
    <w:multiLevelType w:val="hybridMultilevel"/>
    <w:tmpl w:val="A09C1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1016AD"/>
    <w:multiLevelType w:val="hybridMultilevel"/>
    <w:tmpl w:val="32D21EA6"/>
    <w:lvl w:ilvl="0" w:tplc="04090001">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39" w15:restartNumberingAfterBreak="0">
    <w:nsid w:val="64E91A8A"/>
    <w:multiLevelType w:val="multilevel"/>
    <w:tmpl w:val="AB381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96248D"/>
    <w:multiLevelType w:val="hybridMultilevel"/>
    <w:tmpl w:val="9130473A"/>
    <w:lvl w:ilvl="0" w:tplc="F33005C4">
      <w:start w:val="1"/>
      <w:numFmt w:val="decimal"/>
      <w:lvlText w:val="%1."/>
      <w:lvlJc w:val="left"/>
      <w:pPr>
        <w:ind w:left="736" w:hanging="360"/>
      </w:pPr>
      <w:rPr>
        <w:rFonts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41" w15:restartNumberingAfterBreak="0">
    <w:nsid w:val="691A69BA"/>
    <w:multiLevelType w:val="hybridMultilevel"/>
    <w:tmpl w:val="BC82508A"/>
    <w:lvl w:ilvl="0" w:tplc="0E7CF7AE">
      <w:numFmt w:val="bullet"/>
      <w:lvlText w:val="•"/>
      <w:lvlJc w:val="left"/>
      <w:pPr>
        <w:ind w:left="720" w:hanging="360"/>
      </w:pPr>
      <w:rPr>
        <w:rFonts w:ascii="Georgia" w:eastAsiaTheme="minorHAnsi"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48053E"/>
    <w:multiLevelType w:val="hybridMultilevel"/>
    <w:tmpl w:val="AA586F1E"/>
    <w:lvl w:ilvl="0" w:tplc="04090001">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43" w15:restartNumberingAfterBreak="0">
    <w:nsid w:val="6F414DA6"/>
    <w:multiLevelType w:val="hybridMultilevel"/>
    <w:tmpl w:val="30EC1D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BE2AE1"/>
    <w:multiLevelType w:val="hybridMultilevel"/>
    <w:tmpl w:val="7226973E"/>
    <w:lvl w:ilvl="0" w:tplc="04090001">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45" w15:restartNumberingAfterBreak="0">
    <w:nsid w:val="723077D0"/>
    <w:multiLevelType w:val="hybridMultilevel"/>
    <w:tmpl w:val="5B5E86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A41D8E"/>
    <w:multiLevelType w:val="hybridMultilevel"/>
    <w:tmpl w:val="F0AECF46"/>
    <w:lvl w:ilvl="0" w:tplc="04090001">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num w:numId="1">
    <w:abstractNumId w:val="8"/>
  </w:num>
  <w:num w:numId="2">
    <w:abstractNumId w:val="32"/>
  </w:num>
  <w:num w:numId="3">
    <w:abstractNumId w:val="0"/>
  </w:num>
  <w:num w:numId="4">
    <w:abstractNumId w:val="17"/>
  </w:num>
  <w:num w:numId="5">
    <w:abstractNumId w:val="21"/>
  </w:num>
  <w:num w:numId="6">
    <w:abstractNumId w:val="6"/>
  </w:num>
  <w:num w:numId="7">
    <w:abstractNumId w:val="24"/>
  </w:num>
  <w:num w:numId="8">
    <w:abstractNumId w:val="22"/>
  </w:num>
  <w:num w:numId="9">
    <w:abstractNumId w:val="3"/>
  </w:num>
  <w:num w:numId="10">
    <w:abstractNumId w:val="43"/>
  </w:num>
  <w:num w:numId="11">
    <w:abstractNumId w:val="15"/>
  </w:num>
  <w:num w:numId="12">
    <w:abstractNumId w:val="26"/>
  </w:num>
  <w:num w:numId="13">
    <w:abstractNumId w:val="25"/>
  </w:num>
  <w:num w:numId="14">
    <w:abstractNumId w:val="2"/>
  </w:num>
  <w:num w:numId="15">
    <w:abstractNumId w:val="34"/>
  </w:num>
  <w:num w:numId="16">
    <w:abstractNumId w:val="10"/>
  </w:num>
  <w:num w:numId="17">
    <w:abstractNumId w:val="27"/>
  </w:num>
  <w:num w:numId="18">
    <w:abstractNumId w:val="28"/>
  </w:num>
  <w:num w:numId="19">
    <w:abstractNumId w:val="45"/>
  </w:num>
  <w:num w:numId="20">
    <w:abstractNumId w:val="30"/>
  </w:num>
  <w:num w:numId="21">
    <w:abstractNumId w:val="9"/>
  </w:num>
  <w:num w:numId="22">
    <w:abstractNumId w:val="40"/>
  </w:num>
  <w:num w:numId="23">
    <w:abstractNumId w:val="37"/>
  </w:num>
  <w:num w:numId="24">
    <w:abstractNumId w:val="39"/>
  </w:num>
  <w:num w:numId="25">
    <w:abstractNumId w:val="1"/>
  </w:num>
  <w:num w:numId="26">
    <w:abstractNumId w:val="12"/>
  </w:num>
  <w:num w:numId="27">
    <w:abstractNumId w:val="19"/>
  </w:num>
  <w:num w:numId="28">
    <w:abstractNumId w:val="14"/>
  </w:num>
  <w:num w:numId="29">
    <w:abstractNumId w:val="41"/>
  </w:num>
  <w:num w:numId="30">
    <w:abstractNumId w:val="33"/>
  </w:num>
  <w:num w:numId="31">
    <w:abstractNumId w:val="7"/>
  </w:num>
  <w:num w:numId="32">
    <w:abstractNumId w:val="20"/>
  </w:num>
  <w:num w:numId="33">
    <w:abstractNumId w:val="46"/>
  </w:num>
  <w:num w:numId="34">
    <w:abstractNumId w:val="5"/>
  </w:num>
  <w:num w:numId="35">
    <w:abstractNumId w:val="35"/>
  </w:num>
  <w:num w:numId="36">
    <w:abstractNumId w:val="18"/>
  </w:num>
  <w:num w:numId="37">
    <w:abstractNumId w:val="13"/>
  </w:num>
  <w:num w:numId="38">
    <w:abstractNumId w:val="4"/>
  </w:num>
  <w:num w:numId="39">
    <w:abstractNumId w:val="16"/>
  </w:num>
  <w:num w:numId="40">
    <w:abstractNumId w:val="42"/>
  </w:num>
  <w:num w:numId="41">
    <w:abstractNumId w:val="31"/>
  </w:num>
  <w:num w:numId="42">
    <w:abstractNumId w:val="29"/>
  </w:num>
  <w:num w:numId="43">
    <w:abstractNumId w:val="36"/>
  </w:num>
  <w:num w:numId="44">
    <w:abstractNumId w:val="11"/>
  </w:num>
  <w:num w:numId="45">
    <w:abstractNumId w:val="38"/>
  </w:num>
  <w:num w:numId="46">
    <w:abstractNumId w:val="23"/>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12A8E"/>
    <w:rsid w:val="00021238"/>
    <w:rsid w:val="00024119"/>
    <w:rsid w:val="0003134B"/>
    <w:rsid w:val="00032403"/>
    <w:rsid w:val="00042E3E"/>
    <w:rsid w:val="00053D86"/>
    <w:rsid w:val="000550B6"/>
    <w:rsid w:val="0008162E"/>
    <w:rsid w:val="000819A7"/>
    <w:rsid w:val="00085362"/>
    <w:rsid w:val="00091A33"/>
    <w:rsid w:val="000C6AB8"/>
    <w:rsid w:val="000F103D"/>
    <w:rsid w:val="000F225A"/>
    <w:rsid w:val="00125F90"/>
    <w:rsid w:val="00136032"/>
    <w:rsid w:val="00141CD9"/>
    <w:rsid w:val="00143D83"/>
    <w:rsid w:val="00152B25"/>
    <w:rsid w:val="001563E9"/>
    <w:rsid w:val="00177946"/>
    <w:rsid w:val="0018032D"/>
    <w:rsid w:val="0018061E"/>
    <w:rsid w:val="001B1D13"/>
    <w:rsid w:val="001C3973"/>
    <w:rsid w:val="001C3F28"/>
    <w:rsid w:val="001E5282"/>
    <w:rsid w:val="001E5757"/>
    <w:rsid w:val="001E6C1C"/>
    <w:rsid w:val="0020035C"/>
    <w:rsid w:val="00210AEF"/>
    <w:rsid w:val="00227A6E"/>
    <w:rsid w:val="00234487"/>
    <w:rsid w:val="00251DA1"/>
    <w:rsid w:val="0025277E"/>
    <w:rsid w:val="0027429C"/>
    <w:rsid w:val="00282F32"/>
    <w:rsid w:val="00290227"/>
    <w:rsid w:val="002979E3"/>
    <w:rsid w:val="002A516A"/>
    <w:rsid w:val="002B4BF0"/>
    <w:rsid w:val="002C3EDA"/>
    <w:rsid w:val="002C7C25"/>
    <w:rsid w:val="002C7E65"/>
    <w:rsid w:val="002F08D8"/>
    <w:rsid w:val="003305D3"/>
    <w:rsid w:val="00331B23"/>
    <w:rsid w:val="003355B0"/>
    <w:rsid w:val="003532C7"/>
    <w:rsid w:val="00354B81"/>
    <w:rsid w:val="003552DF"/>
    <w:rsid w:val="003561FE"/>
    <w:rsid w:val="003A3808"/>
    <w:rsid w:val="003B622F"/>
    <w:rsid w:val="003D232C"/>
    <w:rsid w:val="003D5AC7"/>
    <w:rsid w:val="003E27F1"/>
    <w:rsid w:val="003E3A9C"/>
    <w:rsid w:val="004054BA"/>
    <w:rsid w:val="00412303"/>
    <w:rsid w:val="00422D35"/>
    <w:rsid w:val="004246A3"/>
    <w:rsid w:val="00440229"/>
    <w:rsid w:val="004467DA"/>
    <w:rsid w:val="00447C38"/>
    <w:rsid w:val="004646C6"/>
    <w:rsid w:val="004854E0"/>
    <w:rsid w:val="004B2DDA"/>
    <w:rsid w:val="004B6DA4"/>
    <w:rsid w:val="004C2844"/>
    <w:rsid w:val="004C59E2"/>
    <w:rsid w:val="004D5758"/>
    <w:rsid w:val="004D6EF0"/>
    <w:rsid w:val="004E1F19"/>
    <w:rsid w:val="004E29A2"/>
    <w:rsid w:val="004E5358"/>
    <w:rsid w:val="004F4492"/>
    <w:rsid w:val="00507CB8"/>
    <w:rsid w:val="005148D2"/>
    <w:rsid w:val="00536100"/>
    <w:rsid w:val="005425D8"/>
    <w:rsid w:val="005546B9"/>
    <w:rsid w:val="00567E01"/>
    <w:rsid w:val="005A5A1F"/>
    <w:rsid w:val="005A7786"/>
    <w:rsid w:val="005C2C2A"/>
    <w:rsid w:val="005C66F7"/>
    <w:rsid w:val="005D1D4D"/>
    <w:rsid w:val="005D4E2C"/>
    <w:rsid w:val="005F7260"/>
    <w:rsid w:val="005F7F60"/>
    <w:rsid w:val="00605CEC"/>
    <w:rsid w:val="0060698C"/>
    <w:rsid w:val="00607603"/>
    <w:rsid w:val="006100E3"/>
    <w:rsid w:val="00612191"/>
    <w:rsid w:val="00622A8A"/>
    <w:rsid w:val="006412C0"/>
    <w:rsid w:val="00672E06"/>
    <w:rsid w:val="0067374F"/>
    <w:rsid w:val="00677D77"/>
    <w:rsid w:val="006832CB"/>
    <w:rsid w:val="006B5B7A"/>
    <w:rsid w:val="006D343D"/>
    <w:rsid w:val="006D7621"/>
    <w:rsid w:val="006E2ADC"/>
    <w:rsid w:val="006E636E"/>
    <w:rsid w:val="006F1BB4"/>
    <w:rsid w:val="007006B4"/>
    <w:rsid w:val="00704178"/>
    <w:rsid w:val="007048F0"/>
    <w:rsid w:val="007161B7"/>
    <w:rsid w:val="00752351"/>
    <w:rsid w:val="00773FCA"/>
    <w:rsid w:val="00777158"/>
    <w:rsid w:val="00777D27"/>
    <w:rsid w:val="00793EBC"/>
    <w:rsid w:val="007B5395"/>
    <w:rsid w:val="007B70CD"/>
    <w:rsid w:val="007D1D7F"/>
    <w:rsid w:val="007D2B96"/>
    <w:rsid w:val="008035B1"/>
    <w:rsid w:val="00805AE2"/>
    <w:rsid w:val="00806821"/>
    <w:rsid w:val="00813C76"/>
    <w:rsid w:val="00836E6F"/>
    <w:rsid w:val="00855B01"/>
    <w:rsid w:val="00872D29"/>
    <w:rsid w:val="008740A0"/>
    <w:rsid w:val="008836E4"/>
    <w:rsid w:val="00884A33"/>
    <w:rsid w:val="00887014"/>
    <w:rsid w:val="008939A2"/>
    <w:rsid w:val="008A32D5"/>
    <w:rsid w:val="008D0304"/>
    <w:rsid w:val="008D6B81"/>
    <w:rsid w:val="008F7BC8"/>
    <w:rsid w:val="00902599"/>
    <w:rsid w:val="00933318"/>
    <w:rsid w:val="009428D7"/>
    <w:rsid w:val="009558D2"/>
    <w:rsid w:val="00961EDB"/>
    <w:rsid w:val="00963463"/>
    <w:rsid w:val="00986D9B"/>
    <w:rsid w:val="00991EB9"/>
    <w:rsid w:val="00993C11"/>
    <w:rsid w:val="009A2A42"/>
    <w:rsid w:val="009B027C"/>
    <w:rsid w:val="009C397F"/>
    <w:rsid w:val="009D06B3"/>
    <w:rsid w:val="009D1CCD"/>
    <w:rsid w:val="009D3297"/>
    <w:rsid w:val="009D72F5"/>
    <w:rsid w:val="009F3A2E"/>
    <w:rsid w:val="009F766B"/>
    <w:rsid w:val="00A0160F"/>
    <w:rsid w:val="00A04A76"/>
    <w:rsid w:val="00A232A8"/>
    <w:rsid w:val="00A25D02"/>
    <w:rsid w:val="00A77861"/>
    <w:rsid w:val="00A81740"/>
    <w:rsid w:val="00A87046"/>
    <w:rsid w:val="00A940D6"/>
    <w:rsid w:val="00AA6409"/>
    <w:rsid w:val="00AC7181"/>
    <w:rsid w:val="00AE0856"/>
    <w:rsid w:val="00AE5B7F"/>
    <w:rsid w:val="00AE63E5"/>
    <w:rsid w:val="00AF40B0"/>
    <w:rsid w:val="00B04A67"/>
    <w:rsid w:val="00B3672F"/>
    <w:rsid w:val="00B44287"/>
    <w:rsid w:val="00B8444F"/>
    <w:rsid w:val="00B91880"/>
    <w:rsid w:val="00BB42E1"/>
    <w:rsid w:val="00BC3037"/>
    <w:rsid w:val="00BD3150"/>
    <w:rsid w:val="00BE2E74"/>
    <w:rsid w:val="00C10BCA"/>
    <w:rsid w:val="00C14592"/>
    <w:rsid w:val="00C15737"/>
    <w:rsid w:val="00C15BD9"/>
    <w:rsid w:val="00C15C45"/>
    <w:rsid w:val="00C43AC7"/>
    <w:rsid w:val="00C565E6"/>
    <w:rsid w:val="00C644EC"/>
    <w:rsid w:val="00C861F2"/>
    <w:rsid w:val="00CB6842"/>
    <w:rsid w:val="00CF1A39"/>
    <w:rsid w:val="00CF42C3"/>
    <w:rsid w:val="00D22625"/>
    <w:rsid w:val="00D44194"/>
    <w:rsid w:val="00D51F25"/>
    <w:rsid w:val="00D71DEB"/>
    <w:rsid w:val="00D771AB"/>
    <w:rsid w:val="00DB1541"/>
    <w:rsid w:val="00DB30C2"/>
    <w:rsid w:val="00DD3519"/>
    <w:rsid w:val="00DE79F2"/>
    <w:rsid w:val="00DF75EF"/>
    <w:rsid w:val="00E0259B"/>
    <w:rsid w:val="00E12F51"/>
    <w:rsid w:val="00E20A71"/>
    <w:rsid w:val="00E24C51"/>
    <w:rsid w:val="00E25034"/>
    <w:rsid w:val="00E44DA6"/>
    <w:rsid w:val="00E82C5D"/>
    <w:rsid w:val="00E87D37"/>
    <w:rsid w:val="00E91542"/>
    <w:rsid w:val="00E94D3B"/>
    <w:rsid w:val="00EA6AA4"/>
    <w:rsid w:val="00EB612A"/>
    <w:rsid w:val="00ED4BED"/>
    <w:rsid w:val="00EE7858"/>
    <w:rsid w:val="00F01122"/>
    <w:rsid w:val="00F019CE"/>
    <w:rsid w:val="00F06310"/>
    <w:rsid w:val="00F17603"/>
    <w:rsid w:val="00F3612B"/>
    <w:rsid w:val="00F41049"/>
    <w:rsid w:val="00F57CC4"/>
    <w:rsid w:val="00F65613"/>
    <w:rsid w:val="00F65B32"/>
    <w:rsid w:val="00F84EAB"/>
    <w:rsid w:val="00F85627"/>
    <w:rsid w:val="00F918F3"/>
    <w:rsid w:val="00FA04D4"/>
    <w:rsid w:val="00FA4D8B"/>
    <w:rsid w:val="00FD1D54"/>
    <w:rsid w:val="00FE0B1A"/>
    <w:rsid w:val="00FE0E05"/>
    <w:rsid w:val="00FF3068"/>
    <w:rsid w:val="00FF511C"/>
    <w:rsid w:val="00FF6872"/>
    <w:rsid w:val="00FF71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9D43"/>
  <w15:docId w15:val="{0B0089F3-D7AB-4460-9D14-60EAA4B6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paragraph" w:styleId="Heading3">
    <w:name w:val="heading 3"/>
    <w:basedOn w:val="Normal"/>
    <w:link w:val="Heading3Char"/>
    <w:uiPriority w:val="9"/>
    <w:qFormat/>
    <w:rsid w:val="001B1D1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5A7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786"/>
    <w:rPr>
      <w:rFonts w:ascii="Segoe UI" w:hAnsi="Segoe UI" w:cs="Segoe UI"/>
      <w:sz w:val="18"/>
      <w:szCs w:val="18"/>
      <w:lang w:val="en-GB"/>
    </w:rPr>
  </w:style>
  <w:style w:type="character" w:styleId="Hyperlink">
    <w:name w:val="Hyperlink"/>
    <w:basedOn w:val="DefaultParagraphFont"/>
    <w:uiPriority w:val="99"/>
    <w:unhideWhenUsed/>
    <w:rsid w:val="00FE0B1A"/>
    <w:rPr>
      <w:color w:val="0563C1" w:themeColor="hyperlink"/>
      <w:u w:val="single"/>
    </w:rPr>
  </w:style>
  <w:style w:type="character" w:customStyle="1" w:styleId="tlid-translation">
    <w:name w:val="tlid-translation"/>
    <w:basedOn w:val="DefaultParagraphFont"/>
    <w:rsid w:val="005425D8"/>
  </w:style>
  <w:style w:type="character" w:customStyle="1" w:styleId="apple-converted-space">
    <w:name w:val="apple-converted-space"/>
    <w:rsid w:val="00FD1D54"/>
  </w:style>
  <w:style w:type="character" w:styleId="Emphasis">
    <w:name w:val="Emphasis"/>
    <w:basedOn w:val="DefaultParagraphFont"/>
    <w:uiPriority w:val="20"/>
    <w:qFormat/>
    <w:rsid w:val="00FD1D54"/>
    <w:rPr>
      <w:i/>
      <w:iCs/>
    </w:rPr>
  </w:style>
  <w:style w:type="character" w:customStyle="1" w:styleId="UnresolvedMention">
    <w:name w:val="Unresolved Mention"/>
    <w:basedOn w:val="DefaultParagraphFont"/>
    <w:uiPriority w:val="99"/>
    <w:semiHidden/>
    <w:unhideWhenUsed/>
    <w:rsid w:val="00FD1D54"/>
    <w:rPr>
      <w:color w:val="605E5C"/>
      <w:shd w:val="clear" w:color="auto" w:fill="E1DFDD"/>
    </w:rPr>
  </w:style>
  <w:style w:type="paragraph" w:styleId="Header">
    <w:name w:val="header"/>
    <w:basedOn w:val="Normal"/>
    <w:link w:val="HeaderChar"/>
    <w:uiPriority w:val="99"/>
    <w:unhideWhenUsed/>
    <w:rsid w:val="00FF5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11C"/>
    <w:rPr>
      <w:lang w:val="en-GB"/>
    </w:rPr>
  </w:style>
  <w:style w:type="paragraph" w:styleId="Footer">
    <w:name w:val="footer"/>
    <w:basedOn w:val="Normal"/>
    <w:link w:val="FooterChar"/>
    <w:uiPriority w:val="99"/>
    <w:unhideWhenUsed/>
    <w:rsid w:val="00FF5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11C"/>
    <w:rPr>
      <w:lang w:val="en-GB"/>
    </w:rPr>
  </w:style>
  <w:style w:type="paragraph" w:customStyle="1" w:styleId="MyStyle">
    <w:name w:val="My Style"/>
    <w:basedOn w:val="Normal"/>
    <w:link w:val="MyStyleChar"/>
    <w:autoRedefine/>
    <w:qFormat/>
    <w:rsid w:val="00D51F25"/>
    <w:pPr>
      <w:spacing w:before="100" w:beforeAutospacing="1" w:after="100" w:afterAutospacing="1" w:line="276" w:lineRule="auto"/>
    </w:pPr>
    <w:rPr>
      <w:rFonts w:ascii="Times New Roman" w:eastAsia="Calibri" w:hAnsi="Times New Roman" w:cs="Times New Roman"/>
      <w:sz w:val="24"/>
      <w:szCs w:val="24"/>
    </w:rPr>
  </w:style>
  <w:style w:type="character" w:customStyle="1" w:styleId="MyStyleChar">
    <w:name w:val="My Style Char"/>
    <w:basedOn w:val="DefaultParagraphFont"/>
    <w:link w:val="MyStyle"/>
    <w:rsid w:val="00D51F25"/>
    <w:rPr>
      <w:rFonts w:ascii="Times New Roman" w:eastAsia="Calibri" w:hAnsi="Times New Roman" w:cs="Times New Roman"/>
      <w:sz w:val="24"/>
      <w:szCs w:val="24"/>
      <w:lang w:val="en-GB"/>
    </w:rPr>
  </w:style>
  <w:style w:type="numbering" w:customStyle="1" w:styleId="ImportedStyle5">
    <w:name w:val="Imported Style 5"/>
    <w:rsid w:val="00D51F25"/>
    <w:pPr>
      <w:numPr>
        <w:numId w:val="13"/>
      </w:numPr>
    </w:pPr>
  </w:style>
  <w:style w:type="character" w:customStyle="1" w:styleId="rynqvb">
    <w:name w:val="rynqvb"/>
    <w:basedOn w:val="DefaultParagraphFont"/>
    <w:rsid w:val="002A516A"/>
  </w:style>
  <w:style w:type="character" w:customStyle="1" w:styleId="hwtze">
    <w:name w:val="hwtze"/>
    <w:basedOn w:val="DefaultParagraphFont"/>
    <w:rsid w:val="00A232A8"/>
  </w:style>
  <w:style w:type="character" w:customStyle="1" w:styleId="Heading3Char">
    <w:name w:val="Heading 3 Char"/>
    <w:basedOn w:val="DefaultParagraphFont"/>
    <w:link w:val="Heading3"/>
    <w:uiPriority w:val="9"/>
    <w:rsid w:val="001B1D1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B027C"/>
    <w:rPr>
      <w:rFonts w:ascii="Times New Roman" w:hAnsi="Times New Roman" w:cs="Times New Roman"/>
      <w:sz w:val="24"/>
      <w:szCs w:val="24"/>
    </w:rPr>
  </w:style>
  <w:style w:type="character" w:styleId="Strong">
    <w:name w:val="Strong"/>
    <w:basedOn w:val="DefaultParagraphFont"/>
    <w:uiPriority w:val="22"/>
    <w:qFormat/>
    <w:rsid w:val="009B02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63700">
      <w:bodyDiv w:val="1"/>
      <w:marLeft w:val="0"/>
      <w:marRight w:val="0"/>
      <w:marTop w:val="0"/>
      <w:marBottom w:val="0"/>
      <w:divBdr>
        <w:top w:val="none" w:sz="0" w:space="0" w:color="auto"/>
        <w:left w:val="none" w:sz="0" w:space="0" w:color="auto"/>
        <w:bottom w:val="none" w:sz="0" w:space="0" w:color="auto"/>
        <w:right w:val="none" w:sz="0" w:space="0" w:color="auto"/>
      </w:divBdr>
    </w:div>
    <w:div w:id="978538245">
      <w:bodyDiv w:val="1"/>
      <w:marLeft w:val="0"/>
      <w:marRight w:val="0"/>
      <w:marTop w:val="0"/>
      <w:marBottom w:val="0"/>
      <w:divBdr>
        <w:top w:val="none" w:sz="0" w:space="0" w:color="auto"/>
        <w:left w:val="none" w:sz="0" w:space="0" w:color="auto"/>
        <w:bottom w:val="none" w:sz="0" w:space="0" w:color="auto"/>
        <w:right w:val="none" w:sz="0" w:space="0" w:color="auto"/>
      </w:divBdr>
      <w:divsChild>
        <w:div w:id="1723945598">
          <w:marLeft w:val="0"/>
          <w:marRight w:val="0"/>
          <w:marTop w:val="0"/>
          <w:marBottom w:val="0"/>
          <w:divBdr>
            <w:top w:val="none" w:sz="0" w:space="0" w:color="auto"/>
            <w:left w:val="none" w:sz="0" w:space="0" w:color="auto"/>
            <w:bottom w:val="none" w:sz="0" w:space="0" w:color="auto"/>
            <w:right w:val="none" w:sz="0" w:space="0" w:color="auto"/>
          </w:divBdr>
        </w:div>
      </w:divsChild>
    </w:div>
    <w:div w:id="1099135813">
      <w:bodyDiv w:val="1"/>
      <w:marLeft w:val="0"/>
      <w:marRight w:val="0"/>
      <w:marTop w:val="0"/>
      <w:marBottom w:val="0"/>
      <w:divBdr>
        <w:top w:val="none" w:sz="0" w:space="0" w:color="auto"/>
        <w:left w:val="none" w:sz="0" w:space="0" w:color="auto"/>
        <w:bottom w:val="none" w:sz="0" w:space="0" w:color="auto"/>
        <w:right w:val="none" w:sz="0" w:space="0" w:color="auto"/>
      </w:divBdr>
      <w:divsChild>
        <w:div w:id="994838897">
          <w:marLeft w:val="0"/>
          <w:marRight w:val="0"/>
          <w:marTop w:val="0"/>
          <w:marBottom w:val="0"/>
          <w:divBdr>
            <w:top w:val="none" w:sz="0" w:space="0" w:color="auto"/>
            <w:left w:val="none" w:sz="0" w:space="0" w:color="auto"/>
            <w:bottom w:val="none" w:sz="0" w:space="0" w:color="auto"/>
            <w:right w:val="none" w:sz="0" w:space="0" w:color="auto"/>
          </w:divBdr>
          <w:divsChild>
            <w:div w:id="7387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89672">
      <w:bodyDiv w:val="1"/>
      <w:marLeft w:val="0"/>
      <w:marRight w:val="0"/>
      <w:marTop w:val="0"/>
      <w:marBottom w:val="0"/>
      <w:divBdr>
        <w:top w:val="none" w:sz="0" w:space="0" w:color="auto"/>
        <w:left w:val="none" w:sz="0" w:space="0" w:color="auto"/>
        <w:bottom w:val="none" w:sz="0" w:space="0" w:color="auto"/>
        <w:right w:val="none" w:sz="0" w:space="0" w:color="auto"/>
      </w:divBdr>
    </w:div>
    <w:div w:id="1870608320">
      <w:bodyDiv w:val="1"/>
      <w:marLeft w:val="0"/>
      <w:marRight w:val="0"/>
      <w:marTop w:val="0"/>
      <w:marBottom w:val="0"/>
      <w:divBdr>
        <w:top w:val="none" w:sz="0" w:space="0" w:color="auto"/>
        <w:left w:val="none" w:sz="0" w:space="0" w:color="auto"/>
        <w:bottom w:val="none" w:sz="0" w:space="0" w:color="auto"/>
        <w:right w:val="none" w:sz="0" w:space="0" w:color="auto"/>
      </w:divBdr>
    </w:div>
    <w:div w:id="199756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ser.rugova@ubt-u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3145</Words>
  <Characters>17931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Naser  Rugova</cp:lastModifiedBy>
  <cp:revision>3</cp:revision>
  <cp:lastPrinted>2023-12-10T09:02:00Z</cp:lastPrinted>
  <dcterms:created xsi:type="dcterms:W3CDTF">2024-03-26T00:31:00Z</dcterms:created>
  <dcterms:modified xsi:type="dcterms:W3CDTF">2024-03-26T01:43:00Z</dcterms:modified>
</cp:coreProperties>
</file>