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09" w:rsidRPr="00DD1150" w:rsidRDefault="00523C09" w:rsidP="00523C0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Tekniku Dentar</w:t>
      </w:r>
    </w:p>
    <w:p w:rsidR="00523C09" w:rsidRPr="00DD1150" w:rsidRDefault="00523C09" w:rsidP="00523C0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Programi Mësimor i Lëndës</w:t>
      </w:r>
    </w:p>
    <w:tbl>
      <w:tblPr>
        <w:tblStyle w:val="TableGrid"/>
        <w:tblW w:w="0" w:type="auto"/>
        <w:tblLook w:val="04A0" w:firstRow="1" w:lastRow="0" w:firstColumn="1" w:lastColumn="0" w:noHBand="0" w:noVBand="1"/>
      </w:tblPr>
      <w:tblGrid>
        <w:gridCol w:w="1656"/>
        <w:gridCol w:w="2466"/>
        <w:gridCol w:w="1776"/>
        <w:gridCol w:w="1066"/>
        <w:gridCol w:w="472"/>
        <w:gridCol w:w="677"/>
        <w:gridCol w:w="1237"/>
      </w:tblGrid>
      <w:tr w:rsidR="00523C09" w:rsidTr="00F75AFA">
        <w:tc>
          <w:tcPr>
            <w:tcW w:w="1549" w:type="dxa"/>
            <w:vMerge w:val="restart"/>
          </w:tcPr>
          <w:p w:rsidR="00523C09" w:rsidRPr="001354EE" w:rsidRDefault="00523C09" w:rsidP="00F75AFA">
            <w:pPr>
              <w:rPr>
                <w:rFonts w:ascii="Times New Roman" w:hAnsi="Times New Roman" w:cs="Times New Roman"/>
                <w:b/>
                <w:sz w:val="24"/>
                <w:szCs w:val="24"/>
              </w:rPr>
            </w:pPr>
            <w:r w:rsidRPr="001354EE">
              <w:rPr>
                <w:rFonts w:ascii="Times New Roman" w:hAnsi="Times New Roman" w:cs="Times New Roman"/>
                <w:b/>
                <w:sz w:val="24"/>
                <w:szCs w:val="24"/>
              </w:rPr>
              <w:t>Lënda</w:t>
            </w:r>
          </w:p>
        </w:tc>
        <w:tc>
          <w:tcPr>
            <w:tcW w:w="7801" w:type="dxa"/>
            <w:gridSpan w:val="6"/>
          </w:tcPr>
          <w:p w:rsidR="00523C09" w:rsidRPr="001354EE" w:rsidRDefault="00575C87" w:rsidP="00F75AFA">
            <w:pPr>
              <w:rPr>
                <w:rFonts w:ascii="Times New Roman" w:hAnsi="Times New Roman" w:cs="Times New Roman"/>
                <w:b/>
                <w:sz w:val="24"/>
                <w:szCs w:val="24"/>
              </w:rPr>
            </w:pPr>
            <w:r w:rsidRPr="001354EE">
              <w:rPr>
                <w:rFonts w:ascii="Times New Roman" w:hAnsi="Times New Roman" w:cs="Times New Roman"/>
                <w:b/>
                <w:sz w:val="24"/>
                <w:szCs w:val="24"/>
              </w:rPr>
              <w:t xml:space="preserve"> Implantologji </w:t>
            </w:r>
          </w:p>
        </w:tc>
      </w:tr>
      <w:tr w:rsidR="00523C09" w:rsidTr="00F75AFA">
        <w:tc>
          <w:tcPr>
            <w:tcW w:w="1549" w:type="dxa"/>
            <w:vMerge/>
          </w:tcPr>
          <w:p w:rsidR="00523C09" w:rsidRPr="001354EE" w:rsidRDefault="00523C09" w:rsidP="00F75AFA">
            <w:pPr>
              <w:rPr>
                <w:rFonts w:ascii="Times New Roman" w:hAnsi="Times New Roman" w:cs="Times New Roman"/>
                <w:b/>
                <w:sz w:val="24"/>
                <w:szCs w:val="24"/>
              </w:rPr>
            </w:pPr>
          </w:p>
        </w:tc>
        <w:tc>
          <w:tcPr>
            <w:tcW w:w="2496" w:type="dxa"/>
            <w:vAlign w:val="center"/>
          </w:tcPr>
          <w:p w:rsidR="00523C09" w:rsidRPr="001354EE" w:rsidRDefault="00523C09" w:rsidP="00F75AFA">
            <w:pPr>
              <w:jc w:val="center"/>
              <w:rPr>
                <w:rFonts w:ascii="Times New Roman" w:hAnsi="Times New Roman" w:cs="Times New Roman"/>
                <w:b/>
                <w:sz w:val="24"/>
                <w:szCs w:val="24"/>
              </w:rPr>
            </w:pPr>
            <w:r w:rsidRPr="001354EE">
              <w:rPr>
                <w:rFonts w:ascii="Times New Roman" w:hAnsi="Times New Roman" w:cs="Times New Roman"/>
                <w:b/>
                <w:sz w:val="24"/>
                <w:szCs w:val="24"/>
              </w:rPr>
              <w:t>Lloji</w:t>
            </w:r>
          </w:p>
        </w:tc>
        <w:tc>
          <w:tcPr>
            <w:tcW w:w="1800" w:type="dxa"/>
            <w:vAlign w:val="center"/>
          </w:tcPr>
          <w:p w:rsidR="00523C09" w:rsidRPr="001354EE" w:rsidRDefault="00523C09" w:rsidP="00F75AFA">
            <w:pPr>
              <w:jc w:val="center"/>
              <w:rPr>
                <w:rFonts w:ascii="Times New Roman" w:hAnsi="Times New Roman" w:cs="Times New Roman"/>
                <w:b/>
                <w:sz w:val="24"/>
                <w:szCs w:val="24"/>
              </w:rPr>
            </w:pPr>
            <w:r w:rsidRPr="001354EE">
              <w:rPr>
                <w:rFonts w:ascii="Times New Roman" w:hAnsi="Times New Roman" w:cs="Times New Roman"/>
                <w:b/>
                <w:sz w:val="24"/>
                <w:szCs w:val="24"/>
              </w:rPr>
              <w:t>Semestri</w:t>
            </w:r>
          </w:p>
        </w:tc>
        <w:tc>
          <w:tcPr>
            <w:tcW w:w="1554" w:type="dxa"/>
            <w:gridSpan w:val="2"/>
            <w:vAlign w:val="center"/>
          </w:tcPr>
          <w:p w:rsidR="00523C09" w:rsidRPr="001354EE" w:rsidRDefault="00523C09" w:rsidP="00F75AFA">
            <w:pPr>
              <w:jc w:val="center"/>
              <w:rPr>
                <w:rFonts w:ascii="Times New Roman" w:hAnsi="Times New Roman" w:cs="Times New Roman"/>
                <w:b/>
                <w:sz w:val="24"/>
                <w:szCs w:val="24"/>
              </w:rPr>
            </w:pPr>
            <w:r w:rsidRPr="001354EE">
              <w:rPr>
                <w:rFonts w:ascii="Times New Roman" w:hAnsi="Times New Roman" w:cs="Times New Roman"/>
                <w:b/>
                <w:sz w:val="24"/>
                <w:szCs w:val="24"/>
              </w:rPr>
              <w:t>ECTS</w:t>
            </w:r>
          </w:p>
        </w:tc>
        <w:tc>
          <w:tcPr>
            <w:tcW w:w="1951" w:type="dxa"/>
            <w:gridSpan w:val="2"/>
            <w:vAlign w:val="center"/>
          </w:tcPr>
          <w:p w:rsidR="00523C09" w:rsidRPr="00DD1150" w:rsidRDefault="00523C09" w:rsidP="00F75AFA">
            <w:pPr>
              <w:jc w:val="center"/>
              <w:rPr>
                <w:rFonts w:ascii="Times New Roman" w:hAnsi="Times New Roman" w:cs="Times New Roman"/>
                <w:sz w:val="24"/>
                <w:szCs w:val="24"/>
              </w:rPr>
            </w:pPr>
            <w:r>
              <w:rPr>
                <w:rFonts w:ascii="Times New Roman" w:hAnsi="Times New Roman" w:cs="Times New Roman"/>
                <w:sz w:val="24"/>
                <w:szCs w:val="24"/>
              </w:rPr>
              <w:t>Kodi</w:t>
            </w:r>
          </w:p>
        </w:tc>
      </w:tr>
      <w:tr w:rsidR="00523C09" w:rsidTr="00F75AFA">
        <w:tc>
          <w:tcPr>
            <w:tcW w:w="1549" w:type="dxa"/>
            <w:vMerge/>
          </w:tcPr>
          <w:p w:rsidR="00523C09" w:rsidRPr="001354EE" w:rsidRDefault="00523C09" w:rsidP="00F75AFA">
            <w:pPr>
              <w:rPr>
                <w:rFonts w:ascii="Times New Roman" w:hAnsi="Times New Roman" w:cs="Times New Roman"/>
                <w:b/>
                <w:sz w:val="24"/>
                <w:szCs w:val="24"/>
              </w:rPr>
            </w:pPr>
          </w:p>
        </w:tc>
        <w:tc>
          <w:tcPr>
            <w:tcW w:w="2496" w:type="dxa"/>
            <w:vAlign w:val="center"/>
          </w:tcPr>
          <w:p w:rsidR="00523C09" w:rsidRPr="001354EE" w:rsidRDefault="00523C09" w:rsidP="00F75AFA">
            <w:pPr>
              <w:jc w:val="center"/>
              <w:rPr>
                <w:rFonts w:ascii="Times New Roman" w:hAnsi="Times New Roman" w:cs="Times New Roman"/>
                <w:b/>
                <w:sz w:val="24"/>
                <w:szCs w:val="24"/>
              </w:rPr>
            </w:pPr>
            <w:r w:rsidRPr="001354EE">
              <w:rPr>
                <w:rFonts w:ascii="Times New Roman" w:hAnsi="Times New Roman" w:cs="Times New Roman"/>
                <w:b/>
                <w:sz w:val="24"/>
                <w:szCs w:val="24"/>
              </w:rPr>
              <w:t>OBLGATIVE (O)</w:t>
            </w:r>
          </w:p>
        </w:tc>
        <w:tc>
          <w:tcPr>
            <w:tcW w:w="1800" w:type="dxa"/>
            <w:vAlign w:val="center"/>
          </w:tcPr>
          <w:p w:rsidR="00523C09" w:rsidRPr="001354EE" w:rsidRDefault="00523C09" w:rsidP="00F75AFA">
            <w:pPr>
              <w:jc w:val="center"/>
              <w:rPr>
                <w:rFonts w:ascii="Times New Roman" w:hAnsi="Times New Roman" w:cs="Times New Roman"/>
                <w:b/>
                <w:sz w:val="24"/>
                <w:szCs w:val="24"/>
              </w:rPr>
            </w:pPr>
            <w:r w:rsidRPr="001354EE">
              <w:rPr>
                <w:rFonts w:ascii="Times New Roman" w:hAnsi="Times New Roman" w:cs="Times New Roman"/>
                <w:b/>
                <w:sz w:val="24"/>
                <w:szCs w:val="24"/>
              </w:rPr>
              <w:t>5</w:t>
            </w:r>
          </w:p>
        </w:tc>
        <w:tc>
          <w:tcPr>
            <w:tcW w:w="1554" w:type="dxa"/>
            <w:gridSpan w:val="2"/>
            <w:vAlign w:val="center"/>
          </w:tcPr>
          <w:p w:rsidR="00523C09" w:rsidRPr="001354EE" w:rsidRDefault="00575C87" w:rsidP="00F75AFA">
            <w:pPr>
              <w:jc w:val="center"/>
              <w:rPr>
                <w:rFonts w:ascii="Times New Roman" w:hAnsi="Times New Roman" w:cs="Times New Roman"/>
                <w:b/>
                <w:sz w:val="24"/>
                <w:szCs w:val="24"/>
              </w:rPr>
            </w:pPr>
            <w:r w:rsidRPr="001354EE">
              <w:rPr>
                <w:rFonts w:ascii="Times New Roman" w:hAnsi="Times New Roman" w:cs="Times New Roman"/>
                <w:b/>
                <w:sz w:val="24"/>
                <w:szCs w:val="24"/>
              </w:rPr>
              <w:t>4</w:t>
            </w:r>
          </w:p>
        </w:tc>
        <w:tc>
          <w:tcPr>
            <w:tcW w:w="1951" w:type="dxa"/>
            <w:gridSpan w:val="2"/>
            <w:vAlign w:val="center"/>
          </w:tcPr>
          <w:p w:rsidR="00523C09" w:rsidRPr="00DD1150" w:rsidRDefault="00523C09" w:rsidP="00F75AFA">
            <w:pPr>
              <w:jc w:val="center"/>
              <w:rPr>
                <w:rFonts w:ascii="Times New Roman" w:hAnsi="Times New Roman" w:cs="Times New Roman"/>
                <w:sz w:val="24"/>
                <w:szCs w:val="24"/>
              </w:rPr>
            </w:pPr>
          </w:p>
        </w:tc>
      </w:tr>
      <w:tr w:rsidR="00523C09" w:rsidTr="00F75AFA">
        <w:tc>
          <w:tcPr>
            <w:tcW w:w="1549" w:type="dxa"/>
          </w:tcPr>
          <w:p w:rsidR="00523C09" w:rsidRPr="001354EE" w:rsidRDefault="001354EE" w:rsidP="00F75AFA">
            <w:pPr>
              <w:rPr>
                <w:rFonts w:ascii="Times New Roman" w:hAnsi="Times New Roman" w:cs="Times New Roman"/>
                <w:b/>
                <w:sz w:val="24"/>
                <w:szCs w:val="24"/>
              </w:rPr>
            </w:pPr>
            <w:r>
              <w:rPr>
                <w:rFonts w:ascii="Times New Roman" w:hAnsi="Times New Roman" w:cs="Times New Roman"/>
                <w:b/>
                <w:sz w:val="24"/>
                <w:szCs w:val="24"/>
              </w:rPr>
              <w:t>Ligjeruesi i</w:t>
            </w:r>
            <w:r w:rsidR="00523C09" w:rsidRPr="001354EE">
              <w:rPr>
                <w:rFonts w:ascii="Times New Roman" w:hAnsi="Times New Roman" w:cs="Times New Roman"/>
                <w:b/>
                <w:sz w:val="24"/>
                <w:szCs w:val="24"/>
              </w:rPr>
              <w:t xml:space="preserve"> lëndës</w:t>
            </w:r>
          </w:p>
        </w:tc>
        <w:tc>
          <w:tcPr>
            <w:tcW w:w="7801" w:type="dxa"/>
            <w:gridSpan w:val="6"/>
          </w:tcPr>
          <w:p w:rsidR="00523C09" w:rsidRPr="001354EE" w:rsidRDefault="00523C09" w:rsidP="00F75AFA">
            <w:pPr>
              <w:rPr>
                <w:rFonts w:ascii="Times New Roman" w:hAnsi="Times New Roman" w:cs="Times New Roman"/>
                <w:b/>
                <w:sz w:val="24"/>
                <w:szCs w:val="24"/>
              </w:rPr>
            </w:pPr>
            <w:r w:rsidRPr="001354EE">
              <w:rPr>
                <w:rFonts w:ascii="Times New Roman" w:hAnsi="Times New Roman" w:cs="Times New Roman"/>
                <w:b/>
                <w:sz w:val="24"/>
                <w:szCs w:val="24"/>
              </w:rPr>
              <w:t>Ass.Dr. Saranda Dermaku</w:t>
            </w:r>
          </w:p>
        </w:tc>
      </w:tr>
      <w:tr w:rsidR="00523C09" w:rsidTr="00F75AFA">
        <w:tc>
          <w:tcPr>
            <w:tcW w:w="1549" w:type="dxa"/>
          </w:tcPr>
          <w:p w:rsidR="00523C09" w:rsidRPr="001354EE" w:rsidRDefault="001354EE" w:rsidP="00F75AFA">
            <w:pPr>
              <w:rPr>
                <w:rFonts w:ascii="Times New Roman" w:hAnsi="Times New Roman" w:cs="Times New Roman"/>
                <w:b/>
                <w:sz w:val="24"/>
                <w:szCs w:val="24"/>
              </w:rPr>
            </w:pPr>
            <w:r>
              <w:rPr>
                <w:rFonts w:ascii="Times New Roman" w:hAnsi="Times New Roman" w:cs="Times New Roman"/>
                <w:b/>
                <w:sz w:val="24"/>
                <w:szCs w:val="24"/>
              </w:rPr>
              <w:t xml:space="preserve">Asistenti i </w:t>
            </w:r>
            <w:r w:rsidR="00523C09" w:rsidRPr="001354EE">
              <w:rPr>
                <w:rFonts w:ascii="Times New Roman" w:hAnsi="Times New Roman" w:cs="Times New Roman"/>
                <w:b/>
                <w:sz w:val="24"/>
                <w:szCs w:val="24"/>
              </w:rPr>
              <w:t>lëndës</w:t>
            </w:r>
          </w:p>
        </w:tc>
        <w:tc>
          <w:tcPr>
            <w:tcW w:w="7801" w:type="dxa"/>
            <w:gridSpan w:val="6"/>
          </w:tcPr>
          <w:p w:rsidR="00523C09" w:rsidRPr="001354EE" w:rsidRDefault="00523C09" w:rsidP="00F75AFA">
            <w:pPr>
              <w:rPr>
                <w:rFonts w:ascii="Times New Roman" w:hAnsi="Times New Roman" w:cs="Times New Roman"/>
                <w:b/>
                <w:sz w:val="24"/>
                <w:szCs w:val="24"/>
              </w:rPr>
            </w:pPr>
            <w:r w:rsidRPr="001354EE">
              <w:rPr>
                <w:rFonts w:ascii="Times New Roman" w:hAnsi="Times New Roman" w:cs="Times New Roman"/>
                <w:b/>
                <w:sz w:val="24"/>
                <w:szCs w:val="24"/>
              </w:rPr>
              <w:t>Ass.Dr.Saranda Dërmaku</w:t>
            </w:r>
          </w:p>
        </w:tc>
      </w:tr>
      <w:tr w:rsidR="00523C09" w:rsidTr="00F75AFA">
        <w:tc>
          <w:tcPr>
            <w:tcW w:w="1549" w:type="dxa"/>
          </w:tcPr>
          <w:p w:rsidR="00523C09" w:rsidRPr="001354EE" w:rsidRDefault="00523C09" w:rsidP="00F75AFA">
            <w:pPr>
              <w:rPr>
                <w:rFonts w:ascii="Times New Roman" w:hAnsi="Times New Roman" w:cs="Times New Roman"/>
                <w:b/>
                <w:bCs/>
              </w:rPr>
            </w:pPr>
            <w:r w:rsidRPr="001354EE">
              <w:rPr>
                <w:rFonts w:ascii="Times New Roman" w:hAnsi="Times New Roman" w:cs="Times New Roman"/>
                <w:b/>
                <w:bCs/>
              </w:rPr>
              <w:t>Qëllimet dhe objektivat</w:t>
            </w:r>
          </w:p>
        </w:tc>
        <w:tc>
          <w:tcPr>
            <w:tcW w:w="7801" w:type="dxa"/>
            <w:gridSpan w:val="6"/>
          </w:tcPr>
          <w:p w:rsidR="00415E45" w:rsidRPr="00415E45" w:rsidRDefault="00415E45" w:rsidP="00415E45">
            <w:pPr>
              <w:pBdr>
                <w:top w:val="single" w:sz="2" w:space="0" w:color="E3E3E3"/>
                <w:left w:val="single" w:sz="2" w:space="0" w:color="E3E3E3"/>
                <w:bottom w:val="single" w:sz="2" w:space="0" w:color="E3E3E3"/>
                <w:right w:val="single" w:sz="2" w:space="0" w:color="E3E3E3"/>
              </w:pBdr>
              <w:shd w:val="clear" w:color="auto" w:fill="FFFFFF"/>
              <w:spacing w:after="30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Kursi i Implantologjisë Dentare synon të ofrojë një bazë solide teorike dhe aftësi praktike në trajtimet protetike fikse në lidhje me implantatet dentare. Qëllimet e kursit janë si vijon:</w:t>
            </w:r>
          </w:p>
          <w:p w:rsidR="00415E45" w:rsidRPr="00415E45" w:rsidRDefault="00415E45" w:rsidP="00306960">
            <w:pPr>
              <w:numPr>
                <w:ilvl w:val="0"/>
                <w:numId w:val="7"/>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Sigurimi i një baze solide në implantologji dentare:</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Ofrimi i njohurive të plota dhe të përafërta me anatomine, fiziologjinë dhe proceset e integrimimit të implantit në kockë.</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Përfshirja e materialeve dhe teknikave të përdorura për vendosjen dhe rikonstruksionin e implantit, duke përfshirë kurorat, urat dhe restaurimet fikse të tjera.</w:t>
            </w:r>
          </w:p>
          <w:p w:rsidR="00415E45" w:rsidRPr="00415E45" w:rsidRDefault="00415E45" w:rsidP="00306960">
            <w:pPr>
              <w:numPr>
                <w:ilvl w:val="0"/>
                <w:numId w:val="7"/>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Zhvillimi i aftësive praktike:</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Pajisja e studentëve me përvojë praktike në projektimin, fabrikimin dhe vlerësimin e protezave fikse për implantat dentare.</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Trajnimi i studentëve për të kryer vendosjen e implantit në mjedis laboratori dhe klinik, duke përdorur teknikat dhe pajisjet e nevojshme.</w:t>
            </w:r>
          </w:p>
          <w:p w:rsidR="00415E45" w:rsidRPr="00415E45" w:rsidRDefault="00415E45" w:rsidP="00306960">
            <w:pPr>
              <w:numPr>
                <w:ilvl w:val="0"/>
                <w:numId w:val="7"/>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Studimi </w:t>
            </w:r>
            <w:r w:rsidRPr="00415E45">
              <w:rPr>
                <w:rFonts w:ascii="Segoe UI" w:eastAsia="Times New Roman" w:hAnsi="Segoe UI" w:cs="Segoe UI"/>
                <w:b/>
                <w:bCs/>
                <w:color w:val="0D0D0D"/>
                <w:kern w:val="0"/>
                <w:sz w:val="24"/>
                <w:szCs w:val="24"/>
                <w:bdr w:val="single" w:sz="2" w:space="0" w:color="E3E3E3" w:frame="1"/>
                <w14:ligatures w14:val="none"/>
              </w:rPr>
              <w:t xml:space="preserve"> i kërkimit dhe të mendimit kritik:</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Inkurajimi i studentëve për të eksploruar literaturën e re dhe për të përfshirë teknologjitë dhe metodologjitë e fundit në fushën e implantologjisë dentare.</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Promovimi i kërkimit të pavarur dhe zhvillimit të projekteve të kërkimit në lidhje me inovacionet në trajtimet protetike fikse për implantat dentare.</w:t>
            </w:r>
          </w:p>
          <w:p w:rsidR="00415E45" w:rsidRPr="00415E45" w:rsidRDefault="00415E45" w:rsidP="00306960">
            <w:pPr>
              <w:numPr>
                <w:ilvl w:val="0"/>
                <w:numId w:val="7"/>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Promovimi i praktikës etike profesionale:</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Fokusimi në kuptimin dhe respektimin e standardeve etike në lidhje me kujdesin ndaj pacientit dhe sigurimin e konfidencialitetit të të dhënave.</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Inkurajimi i përkushtimit ndaj mjeshtërisë cilësore dhe përmbushjes së standardeve etike në praktikën e implantologjisë dentare.</w:t>
            </w:r>
          </w:p>
          <w:p w:rsidR="00415E45" w:rsidRPr="00415E45" w:rsidRDefault="00415E45" w:rsidP="00306960">
            <w:pPr>
              <w:numPr>
                <w:ilvl w:val="0"/>
                <w:numId w:val="7"/>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lastRenderedPageBreak/>
              <w:t>Rritja e aftësive të bashkëpunimit dhe komunikimit:</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Trajnimi i studentëve për të komunikuar dhe bashkëpunuar në mënyrë efektive me ekipet e kujdesit shëndetësor dhe profesionistët e tjerë të fushës.</w:t>
            </w:r>
          </w:p>
          <w:p w:rsidR="00415E45" w:rsidRPr="00415E45" w:rsidRDefault="00415E45" w:rsidP="00306960">
            <w:pPr>
              <w:numPr>
                <w:ilvl w:val="1"/>
                <w:numId w:val="7"/>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Fokusimi në rëndësinë e bashkëpunimit në grup për planifikimin dhe ekzekutimin e trajtimit të pacientëve me implantat dentare në mënyrë të efektshme dhe të koordinuar.</w:t>
            </w:r>
          </w:p>
          <w:p w:rsidR="00415E45" w:rsidRPr="00415E45" w:rsidRDefault="00415E45" w:rsidP="00415E45">
            <w:pPr>
              <w:pBdr>
                <w:top w:val="single" w:sz="2" w:space="0" w:color="E3E3E3"/>
                <w:left w:val="single" w:sz="2" w:space="0" w:color="E3E3E3"/>
                <w:bottom w:val="single" w:sz="2" w:space="0" w:color="E3E3E3"/>
                <w:right w:val="single" w:sz="2" w:space="0" w:color="E3E3E3"/>
              </w:pBdr>
              <w:shd w:val="clear" w:color="auto" w:fill="FFFFFF"/>
              <w:spacing w:before="30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Përmes këtij kursi, studentët do të përgatiten për të përmbushur kërkesat e profesionit të teknikut dentar dhe për të u bërë pjesë e botës së praktikës së suksesshme të implantologjisë dentare.</w:t>
            </w:r>
          </w:p>
          <w:p w:rsidR="00523C09" w:rsidRPr="00962659" w:rsidRDefault="00523C09" w:rsidP="00523C09">
            <w:pPr>
              <w:jc w:val="both"/>
            </w:pPr>
          </w:p>
        </w:tc>
      </w:tr>
      <w:tr w:rsidR="00523C09" w:rsidTr="00F75AFA">
        <w:tc>
          <w:tcPr>
            <w:tcW w:w="1549" w:type="dxa"/>
          </w:tcPr>
          <w:p w:rsidR="00523C09" w:rsidRPr="001354EE" w:rsidRDefault="00523C09" w:rsidP="00F75AFA">
            <w:pPr>
              <w:rPr>
                <w:rFonts w:ascii="Times New Roman" w:hAnsi="Times New Roman" w:cs="Times New Roman"/>
                <w:b/>
                <w:bCs/>
              </w:rPr>
            </w:pPr>
            <w:r w:rsidRPr="001354EE">
              <w:rPr>
                <w:rFonts w:ascii="Times New Roman" w:hAnsi="Times New Roman" w:cs="Times New Roman"/>
                <w:b/>
                <w:bCs/>
                <w:sz w:val="24"/>
                <w:szCs w:val="24"/>
              </w:rPr>
              <w:lastRenderedPageBreak/>
              <w:t xml:space="preserve">Rezultatet e pritshme </w:t>
            </w:r>
          </w:p>
        </w:tc>
        <w:tc>
          <w:tcPr>
            <w:tcW w:w="7801" w:type="dxa"/>
            <w:gridSpan w:val="6"/>
          </w:tcPr>
          <w:p w:rsidR="00523C09" w:rsidRDefault="00523C09" w:rsidP="00523C09">
            <w:pPr>
              <w:pStyle w:val="NormalWeb"/>
              <w:spacing w:after="0"/>
              <w:jc w:val="both"/>
            </w:pPr>
            <w:r>
              <w:t>•</w:t>
            </w:r>
            <w:r>
              <w:tab/>
              <w:t>Pas përfundimit të suksesshëm të kësaj lënde studentët duhet të jenë në gjendje:</w:t>
            </w:r>
          </w:p>
          <w:p w:rsidR="00523C09" w:rsidRDefault="00523C09" w:rsidP="00523C09">
            <w:pPr>
              <w:pStyle w:val="NormalWeb"/>
              <w:spacing w:after="0"/>
              <w:jc w:val="both"/>
            </w:pPr>
            <w:r>
              <w:t>•</w:t>
            </w:r>
            <w:r>
              <w:tab/>
              <w:t xml:space="preserve">Të krahasojnë proceset teknologjike të protezave të ndryshme fikse </w:t>
            </w:r>
          </w:p>
          <w:p w:rsidR="00523C09" w:rsidRDefault="00523C09" w:rsidP="00523C09">
            <w:pPr>
              <w:pStyle w:val="NormalWeb"/>
              <w:spacing w:after="0"/>
              <w:jc w:val="both"/>
            </w:pPr>
            <w:r>
              <w:t>•</w:t>
            </w:r>
            <w:r>
              <w:tab/>
              <w:t>Të fitojnë  njohuri teorike dhe aftësi teknike të zgjeruara në procedurat e implantimit</w:t>
            </w:r>
          </w:p>
          <w:p w:rsidR="00523C09" w:rsidRDefault="00523C09" w:rsidP="00523C09">
            <w:pPr>
              <w:pStyle w:val="NormalWeb"/>
              <w:spacing w:after="0"/>
              <w:jc w:val="both"/>
            </w:pPr>
            <w:r>
              <w:t>•</w:t>
            </w:r>
            <w:r>
              <w:tab/>
              <w:t>Të fitojnë aftësi të planifikikmit të trajtimit në aspektin teknik</w:t>
            </w:r>
          </w:p>
          <w:p w:rsidR="00523C09" w:rsidRDefault="00523C09" w:rsidP="00523C09">
            <w:pPr>
              <w:pStyle w:val="NormalWeb"/>
              <w:spacing w:after="0"/>
              <w:jc w:val="both"/>
            </w:pPr>
            <w:r>
              <w:t>•</w:t>
            </w:r>
            <w:r>
              <w:tab/>
              <w:t>Të kuptojnë aspektin klinik të trajtimit</w:t>
            </w:r>
          </w:p>
          <w:p w:rsidR="00523C09" w:rsidRDefault="00523C09" w:rsidP="00523C09">
            <w:pPr>
              <w:pStyle w:val="NormalWeb"/>
              <w:spacing w:after="0"/>
              <w:jc w:val="both"/>
            </w:pPr>
            <w:r>
              <w:t>•</w:t>
            </w:r>
            <w:r>
              <w:tab/>
              <w:t>Të observojnë saktësinë e punimit nga këndvështrimi klinik</w:t>
            </w:r>
          </w:p>
          <w:p w:rsidR="00523C09" w:rsidRDefault="00523C09" w:rsidP="00523C09">
            <w:pPr>
              <w:pStyle w:val="NormalWeb"/>
              <w:spacing w:after="0"/>
              <w:jc w:val="both"/>
            </w:pPr>
            <w:r>
              <w:t>•</w:t>
            </w:r>
            <w:r>
              <w:tab/>
              <w:t>Të fitojnë njohuri mbi pjesët përbërë të implanteve;</w:t>
            </w:r>
          </w:p>
          <w:p w:rsidR="00523C09" w:rsidRDefault="00523C09" w:rsidP="00523C09">
            <w:pPr>
              <w:pStyle w:val="NormalWeb"/>
              <w:spacing w:after="0"/>
              <w:jc w:val="both"/>
            </w:pPr>
            <w:r>
              <w:t>•</w:t>
            </w:r>
            <w:r>
              <w:tab/>
              <w:t>Të krijojnë portofole të rasteve</w:t>
            </w:r>
          </w:p>
          <w:p w:rsidR="00523C09" w:rsidRDefault="00523C09" w:rsidP="00523C09">
            <w:pPr>
              <w:pStyle w:val="NormalWeb"/>
              <w:spacing w:after="0"/>
              <w:jc w:val="both"/>
            </w:pPr>
            <w:r>
              <w:t>•</w:t>
            </w:r>
            <w:r>
              <w:tab/>
              <w:t>Të bëhen pjesë aktive dhe me vlerë në ekipin implantarë</w:t>
            </w:r>
          </w:p>
          <w:p w:rsidR="00523C09" w:rsidRDefault="00523C09" w:rsidP="00523C09">
            <w:pPr>
              <w:pStyle w:val="NormalWeb"/>
              <w:spacing w:after="0"/>
              <w:jc w:val="both"/>
            </w:pPr>
            <w:r>
              <w:t>•</w:t>
            </w:r>
            <w:r>
              <w:tab/>
              <w:t>Të komunikojë më mire me kirurgun implantolog</w:t>
            </w:r>
          </w:p>
          <w:p w:rsidR="00523C09" w:rsidRPr="00962659" w:rsidRDefault="00523C09" w:rsidP="00523C09">
            <w:pPr>
              <w:jc w:val="both"/>
            </w:pPr>
            <w:r>
              <w:t>•</w:t>
            </w:r>
            <w:r>
              <w:tab/>
              <w:t>Të kuptojë teknika</w:t>
            </w:r>
          </w:p>
        </w:tc>
      </w:tr>
      <w:tr w:rsidR="00523C09" w:rsidTr="00F75AFA">
        <w:tc>
          <w:tcPr>
            <w:tcW w:w="1549" w:type="dxa"/>
            <w:vAlign w:val="center"/>
          </w:tcPr>
          <w:p w:rsidR="00523C09" w:rsidRPr="001354EE" w:rsidRDefault="00523C09" w:rsidP="00F75AFA">
            <w:pPr>
              <w:rPr>
                <w:rFonts w:ascii="Times New Roman" w:hAnsi="Times New Roman" w:cs="Times New Roman"/>
                <w:b/>
                <w:bCs/>
                <w:sz w:val="24"/>
                <w:szCs w:val="24"/>
              </w:rPr>
            </w:pPr>
            <w:r w:rsidRPr="001354EE">
              <w:rPr>
                <w:rFonts w:ascii="Times New Roman" w:hAnsi="Times New Roman" w:cs="Times New Roman"/>
                <w:b/>
                <w:bCs/>
                <w:sz w:val="24"/>
                <w:szCs w:val="24"/>
              </w:rPr>
              <w:t>Radhitja e rezultateve të mësimit të kursit me rezultatet e mësimit të programeve.</w:t>
            </w:r>
          </w:p>
        </w:tc>
        <w:tc>
          <w:tcPr>
            <w:tcW w:w="7801" w:type="dxa"/>
            <w:gridSpan w:val="6"/>
          </w:tcPr>
          <w:p w:rsidR="00415E45" w:rsidRPr="00415E45" w:rsidRDefault="00415E45" w:rsidP="00306960">
            <w:pPr>
              <w:numPr>
                <w:ilvl w:val="0"/>
                <w:numId w:val="6"/>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Zgjedhja dhe përdorimi i materialeve implantologjike:</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Vlerësimi i cilësisë dhe karakteristikave të materialeve të përdorura për implantat dentare, duke përfshirë biokompatibilitetin, qëndrueshmërinë dhe aftësinë për të integruar në kockë.</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Aplikimi i njohurive mbi materiale për të zgjedhur ato që plotësojnë më mirë nevojat dhe preferencat e pacientit.</w:t>
            </w:r>
          </w:p>
          <w:p w:rsidR="00415E45" w:rsidRPr="00415E45" w:rsidRDefault="00415E45" w:rsidP="00306960">
            <w:pPr>
              <w:numPr>
                <w:ilvl w:val="0"/>
                <w:numId w:val="6"/>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Procedurat dhe teknikat për vendosjen e implantave:</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lastRenderedPageBreak/>
              <w:t>Përdorimi i njohurive të anatomisë dhe fiziologjisë së kockës dhe indet për të identifikuar vendndodhjen dhe thellësinë e duhur për vendosjen e implantit.</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Aplikimi i teknikave kirurgjikale të duhura për vendosjen e implantit në mënyrë të sigurt dhe efektive.</w:t>
            </w:r>
          </w:p>
          <w:p w:rsidR="00415E45" w:rsidRPr="00415E45" w:rsidRDefault="00415E45" w:rsidP="00306960">
            <w:pPr>
              <w:numPr>
                <w:ilvl w:val="0"/>
                <w:numId w:val="6"/>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Riparimi dhe mirëmbajtja e implantave dentare:</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Zgjedhja dhe zbatimin e metodave të përshtatshme për riparimin dhe rregullimin e implantave të dëmtuara.</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Sigurimi i kujdesit të duhur pas vendosjes së implantit për të garantuar integrimin e suksesshëm dhe jetëgjatësinë e tyre.</w:t>
            </w:r>
          </w:p>
          <w:p w:rsidR="00415E45" w:rsidRPr="00415E45" w:rsidRDefault="00415E45" w:rsidP="00306960">
            <w:pPr>
              <w:numPr>
                <w:ilvl w:val="0"/>
                <w:numId w:val="6"/>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Bashkëpunimi me profesionistët dentarë dhe pacientët:</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Komunikimi i qartë dhe i përfshirë me pacientët dhe kolegët për të diskutuar opsionet implantologjike, kërkesat dhe pritshmëritë.</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Bashkëpunimi me kirurgët dhe dentistët për të koordinuar planifikimin dhe kujdesin e përgjithshëm për pacientët që kanë nevojë për implantologji dentare.</w:t>
            </w:r>
          </w:p>
          <w:p w:rsidR="00415E45" w:rsidRPr="00415E45" w:rsidRDefault="00415E45" w:rsidP="00306960">
            <w:pPr>
              <w:numPr>
                <w:ilvl w:val="0"/>
                <w:numId w:val="6"/>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sidRPr="00415E45">
              <w:rPr>
                <w:rFonts w:ascii="Segoe UI" w:eastAsia="Times New Roman" w:hAnsi="Segoe UI" w:cs="Segoe UI"/>
                <w:b/>
                <w:bCs/>
                <w:color w:val="0D0D0D"/>
                <w:kern w:val="0"/>
                <w:sz w:val="24"/>
                <w:szCs w:val="24"/>
                <w:bdr w:val="single" w:sz="2" w:space="0" w:color="E3E3E3" w:frame="1"/>
                <w14:ligatures w14:val="none"/>
              </w:rPr>
              <w:t>Menaxhimi i operacioneve në laboratorin implantologjik:</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Organizimi dhe menaxhimi i efikasitetit të operacioneve të laboratorit për përgatitjen dhe prodhimin e protezave dentare për pacientët me implantë.</w:t>
            </w:r>
          </w:p>
          <w:p w:rsidR="00415E45" w:rsidRPr="00415E45" w:rsidRDefault="00415E45" w:rsidP="00306960">
            <w:pPr>
              <w:numPr>
                <w:ilvl w:val="1"/>
                <w:numId w:val="6"/>
              </w:numPr>
              <w:pBdr>
                <w:top w:val="single" w:sz="2" w:space="0" w:color="E3E3E3"/>
                <w:left w:val="single" w:sz="2" w:space="5" w:color="E3E3E3"/>
                <w:bottom w:val="single" w:sz="2" w:space="0" w:color="E3E3E3"/>
                <w:right w:val="single" w:sz="2" w:space="0" w:color="E3E3E3"/>
              </w:pBdr>
              <w:shd w:val="clear" w:color="auto" w:fill="FFFFFF"/>
              <w:ind w:left="72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Zbatimi i strategjive organizative për të siguruar që produktiviteti dhe cilësia e përgjithshme e shërbimeve të mbeten në nivele të larta.</w:t>
            </w:r>
          </w:p>
          <w:p w:rsidR="00415E45" w:rsidRPr="00415E45" w:rsidRDefault="00415E45" w:rsidP="00415E45">
            <w:pPr>
              <w:pBdr>
                <w:top w:val="single" w:sz="2" w:space="0" w:color="E3E3E3"/>
                <w:left w:val="single" w:sz="2" w:space="0" w:color="E3E3E3"/>
                <w:bottom w:val="single" w:sz="2" w:space="0" w:color="E3E3E3"/>
                <w:right w:val="single" w:sz="2" w:space="0" w:color="E3E3E3"/>
              </w:pBdr>
              <w:shd w:val="clear" w:color="auto" w:fill="FFFFFF"/>
              <w:spacing w:before="300"/>
              <w:rPr>
                <w:rFonts w:ascii="Segoe UI" w:eastAsia="Times New Roman" w:hAnsi="Segoe UI" w:cs="Segoe UI"/>
                <w:color w:val="0D0D0D"/>
                <w:kern w:val="0"/>
                <w:sz w:val="24"/>
                <w:szCs w:val="24"/>
                <w14:ligatures w14:val="none"/>
              </w:rPr>
            </w:pPr>
            <w:r w:rsidRPr="00415E45">
              <w:rPr>
                <w:rFonts w:ascii="Segoe UI" w:eastAsia="Times New Roman" w:hAnsi="Segoe UI" w:cs="Segoe UI"/>
                <w:color w:val="0D0D0D"/>
                <w:kern w:val="0"/>
                <w:sz w:val="24"/>
                <w:szCs w:val="24"/>
                <w14:ligatures w14:val="none"/>
              </w:rPr>
              <w:t>Duke integruar këto tema me njohuritë dhe aftësitë e përmendura më lart, do të zhvillosh një qasje të përshtatshme dhe të specializuar në fushën e implantologjisë dentare.</w:t>
            </w:r>
          </w:p>
          <w:p w:rsidR="00523C09" w:rsidRPr="003D46BE" w:rsidRDefault="00523C09" w:rsidP="00523C09">
            <w:pPr>
              <w:pStyle w:val="ListParagraph"/>
              <w:jc w:val="both"/>
              <w:rPr>
                <w:rFonts w:ascii="Times New Roman" w:hAnsi="Times New Roman" w:cs="Times New Roman"/>
                <w:bCs/>
                <w:sz w:val="24"/>
                <w:szCs w:val="24"/>
              </w:rPr>
            </w:pPr>
            <w:r w:rsidRPr="003E3A9C">
              <w:rPr>
                <w:rStyle w:val="rynqvb"/>
                <w:rFonts w:ascii="Georgia" w:hAnsi="Georgia"/>
                <w:sz w:val="24"/>
                <w:szCs w:val="24"/>
                <w:lang w:val="sq-AL"/>
              </w:rPr>
              <w:t>.</w:t>
            </w:r>
          </w:p>
        </w:tc>
      </w:tr>
      <w:tr w:rsidR="00523C09" w:rsidTr="00F75AFA">
        <w:trPr>
          <w:trHeight w:val="2960"/>
        </w:trPr>
        <w:tc>
          <w:tcPr>
            <w:tcW w:w="1549" w:type="dxa"/>
          </w:tcPr>
          <w:p w:rsidR="00523C09" w:rsidRPr="001354EE" w:rsidRDefault="00523C09" w:rsidP="00F75AFA">
            <w:pPr>
              <w:jc w:val="both"/>
              <w:rPr>
                <w:rFonts w:ascii="Times New Roman" w:hAnsi="Times New Roman" w:cs="Times New Roman"/>
                <w:b/>
                <w:sz w:val="24"/>
                <w:szCs w:val="24"/>
              </w:rPr>
            </w:pPr>
            <w:r w:rsidRPr="001354EE">
              <w:rPr>
                <w:rFonts w:ascii="Times New Roman" w:eastAsia="Calibri" w:hAnsi="Times New Roman" w:cs="Times New Roman"/>
                <w:b/>
                <w:sz w:val="24"/>
                <w:szCs w:val="24"/>
              </w:rPr>
              <w:lastRenderedPageBreak/>
              <w:t>Përmbajtja</w:t>
            </w:r>
          </w:p>
        </w:tc>
        <w:tc>
          <w:tcPr>
            <w:tcW w:w="7801" w:type="dxa"/>
            <w:gridSpan w:val="6"/>
          </w:tcPr>
          <w:p w:rsidR="00523C09" w:rsidRDefault="00523C09" w:rsidP="00F75AFA">
            <w:pPr>
              <w:pStyle w:val="NormalWeb"/>
              <w:spacing w:after="0"/>
              <w:jc w:val="both"/>
            </w:pPr>
            <w:r>
              <w:t>Kursi është i strukturuar për të ndërtuar në mënyrë progresive njohuritë dhe aftësitë e studentëve, duke kulmuar në aftësinë për të projektuar, fabrikuar dhe vlerësuar restaurimet fikse dentare.</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1   </w:t>
            </w:r>
            <w:r w:rsidR="003B6C68" w:rsidRPr="003B6C68">
              <w:rPr>
                <w:rFonts w:ascii="Segoe UI" w:eastAsia="Times New Roman" w:hAnsi="Segoe UI" w:cs="Segoe UI"/>
                <w:b/>
                <w:bCs/>
                <w:color w:val="0D0D0D"/>
                <w:kern w:val="0"/>
                <w:sz w:val="24"/>
                <w:szCs w:val="24"/>
                <w:bdr w:val="single" w:sz="2" w:space="0" w:color="E3E3E3" w:frame="1"/>
                <w14:ligatures w14:val="none"/>
              </w:rPr>
              <w:t>Historia e Implanteve:</w:t>
            </w:r>
          </w:p>
          <w:p w:rsidR="003C3984" w:rsidRDefault="003B6C68" w:rsidP="00306960">
            <w:pPr>
              <w:pStyle w:val="ListParagraph"/>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Zhvillimi i teknologjisë së implantologjisë dentare</w:t>
            </w:r>
          </w:p>
          <w:p w:rsidR="003C3984" w:rsidRDefault="003B6C68" w:rsidP="00306960">
            <w:pPr>
              <w:pStyle w:val="ListParagraph"/>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Evolucioni i materialeve dhe teknikave në historinë e implantologjisë</w:t>
            </w:r>
          </w:p>
          <w:p w:rsidR="00B61621" w:rsidRPr="003C3984" w:rsidRDefault="00B61621" w:rsidP="00306960">
            <w:pPr>
              <w:pStyle w:val="ListParagraph"/>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Llojet e implanteve</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2   </w:t>
            </w:r>
            <w:r w:rsidR="003B6C68" w:rsidRPr="003B6C68">
              <w:rPr>
                <w:rFonts w:ascii="Segoe UI" w:eastAsia="Times New Roman" w:hAnsi="Segoe UI" w:cs="Segoe UI"/>
                <w:b/>
                <w:bCs/>
                <w:color w:val="0D0D0D"/>
                <w:kern w:val="0"/>
                <w:sz w:val="24"/>
                <w:szCs w:val="24"/>
                <w:bdr w:val="single" w:sz="2" w:space="0" w:color="E3E3E3" w:frame="1"/>
                <w14:ligatures w14:val="none"/>
              </w:rPr>
              <w:t>Anatomia e nofullave:</w:t>
            </w:r>
          </w:p>
          <w:p w:rsidR="003C3984" w:rsidRDefault="003B6C68" w:rsidP="00306960">
            <w:pPr>
              <w:pStyle w:val="ListParagraph"/>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Struktura dhe funksionet e nofullave në gojë</w:t>
            </w:r>
          </w:p>
          <w:p w:rsidR="003B6C68" w:rsidRPr="003C3984" w:rsidRDefault="003B6C68" w:rsidP="00306960">
            <w:pPr>
              <w:pStyle w:val="ListParagraph"/>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lastRenderedPageBreak/>
              <w:t>Lidhja midis anatomisë së nofullave dhe planifikimit të trajtimit me implantat</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3   </w:t>
            </w:r>
            <w:r w:rsidR="003B6C68" w:rsidRPr="003B6C68">
              <w:rPr>
                <w:rFonts w:ascii="Segoe UI" w:eastAsia="Times New Roman" w:hAnsi="Segoe UI" w:cs="Segoe UI"/>
                <w:b/>
                <w:bCs/>
                <w:color w:val="0D0D0D"/>
                <w:kern w:val="0"/>
                <w:sz w:val="24"/>
                <w:szCs w:val="24"/>
                <w:bdr w:val="single" w:sz="2" w:space="0" w:color="E3E3E3" w:frame="1"/>
                <w14:ligatures w14:val="none"/>
              </w:rPr>
              <w:t>Analiza e levizjeve të ATM:</w:t>
            </w:r>
          </w:p>
          <w:p w:rsidR="003C3984" w:rsidRDefault="003B6C68" w:rsidP="00306960">
            <w:pPr>
              <w:pStyle w:val="ListParagraph"/>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Kuptimi i rëndësisë së funksionimit të saktë të ATM në implantologji</w:t>
            </w:r>
          </w:p>
          <w:p w:rsidR="003C3984" w:rsidRDefault="003B6C68" w:rsidP="00306960">
            <w:pPr>
              <w:pStyle w:val="ListParagraph"/>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Disfunkcioni temporo-mandibular dhe ndikimi i tij në planifikimin e trajtimit me implantat</w:t>
            </w:r>
          </w:p>
          <w:p w:rsidR="003B6C68" w:rsidRPr="003C3984" w:rsidRDefault="003B6C68" w:rsidP="00306960">
            <w:pPr>
              <w:pStyle w:val="ListParagraph"/>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Teknikat për analizën e levizjeve të ATM dhe aplikimi i tyre në praktikën e implantologjisë</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4    </w:t>
            </w:r>
            <w:r w:rsidR="003B6C68" w:rsidRPr="003B6C68">
              <w:rPr>
                <w:rFonts w:ascii="Segoe UI" w:eastAsia="Times New Roman" w:hAnsi="Segoe UI" w:cs="Segoe UI"/>
                <w:b/>
                <w:bCs/>
                <w:color w:val="0D0D0D"/>
                <w:kern w:val="0"/>
                <w:sz w:val="24"/>
                <w:szCs w:val="24"/>
                <w:bdr w:val="single" w:sz="2" w:space="0" w:color="E3E3E3" w:frame="1"/>
                <w14:ligatures w14:val="none"/>
              </w:rPr>
              <w:t>Implantet:</w:t>
            </w:r>
          </w:p>
          <w:p w:rsidR="003C3984" w:rsidRDefault="003B6C68" w:rsidP="00306960">
            <w:pPr>
              <w:pStyle w:val="ListParagraph"/>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 xml:space="preserve">Karakteristikat dhe tiparet e implantave </w:t>
            </w:r>
            <w:r w:rsidR="006465BF" w:rsidRPr="003C3984">
              <w:rPr>
                <w:rFonts w:ascii="Segoe UI" w:eastAsia="Times New Roman" w:hAnsi="Segoe UI" w:cs="Segoe UI"/>
                <w:color w:val="0D0D0D"/>
                <w:kern w:val="0"/>
                <w:sz w:val="24"/>
                <w:szCs w:val="24"/>
                <w14:ligatures w14:val="none"/>
              </w:rPr>
              <w:t>modern</w:t>
            </w:r>
          </w:p>
          <w:p w:rsidR="003C3984" w:rsidRDefault="006465BF" w:rsidP="00306960">
            <w:pPr>
              <w:pStyle w:val="ListParagraph"/>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Llojet e implanteve</w:t>
            </w:r>
          </w:p>
          <w:p w:rsidR="003C3984" w:rsidRDefault="003B6C68" w:rsidP="00306960">
            <w:pPr>
              <w:pStyle w:val="ListParagraph"/>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Materiale dhe shtresat e përdorura në prodhimin e implantit</w:t>
            </w:r>
          </w:p>
          <w:p w:rsidR="003B6C68" w:rsidRPr="003C3984" w:rsidRDefault="003B6C68" w:rsidP="00306960">
            <w:pPr>
              <w:pStyle w:val="ListParagraph"/>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Teknikat për vendosjen e implantit dhe faktorët që ndikojnë në suksesin e trajtimit</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5    </w:t>
            </w:r>
            <w:r w:rsidR="003B6C68" w:rsidRPr="003B6C68">
              <w:rPr>
                <w:rFonts w:ascii="Segoe UI" w:eastAsia="Times New Roman" w:hAnsi="Segoe UI" w:cs="Segoe UI"/>
                <w:b/>
                <w:bCs/>
                <w:color w:val="0D0D0D"/>
                <w:kern w:val="0"/>
                <w:sz w:val="24"/>
                <w:szCs w:val="24"/>
                <w:bdr w:val="single" w:sz="2" w:space="0" w:color="E3E3E3" w:frame="1"/>
                <w14:ligatures w14:val="none"/>
              </w:rPr>
              <w:t>Klasifikimi i implanteve:</w:t>
            </w:r>
          </w:p>
          <w:p w:rsidR="003C3984" w:rsidRDefault="003B6C68" w:rsidP="00306960">
            <w:pPr>
              <w:pStyle w:val="ListParagraph"/>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Klasifikimi bazuar në formën dhe strukturën e implantit</w:t>
            </w:r>
          </w:p>
          <w:p w:rsidR="003C3984" w:rsidRDefault="003B6C68" w:rsidP="00306960">
            <w:pPr>
              <w:pStyle w:val="ListParagraph"/>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Klasifikimi bazuar në përdorimin klinik të implantit</w:t>
            </w:r>
          </w:p>
          <w:p w:rsidR="003B6C68" w:rsidRPr="003C3984" w:rsidRDefault="003B6C68" w:rsidP="00306960">
            <w:pPr>
              <w:pStyle w:val="ListParagraph"/>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Rëndësia e klasifikimit të implantit në planifikimin dhe trajtimin e pacientit</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6    </w:t>
            </w:r>
            <w:r w:rsidR="003B6C68" w:rsidRPr="003B6C68">
              <w:rPr>
                <w:rFonts w:ascii="Segoe UI" w:eastAsia="Times New Roman" w:hAnsi="Segoe UI" w:cs="Segoe UI"/>
                <w:b/>
                <w:bCs/>
                <w:color w:val="0D0D0D"/>
                <w:kern w:val="0"/>
                <w:sz w:val="24"/>
                <w:szCs w:val="24"/>
                <w:bdr w:val="single" w:sz="2" w:space="0" w:color="E3E3E3" w:frame="1"/>
                <w14:ligatures w14:val="none"/>
              </w:rPr>
              <w:t>Prezantimet e seminarit:</w:t>
            </w:r>
          </w:p>
          <w:p w:rsidR="003C3984" w:rsidRDefault="003B6C68" w:rsidP="00306960">
            <w:pPr>
              <w:pStyle w:val="ListParagraph"/>
              <w:numPr>
                <w:ilvl w:val="0"/>
                <w:numId w:val="15"/>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Prezantimi i temave të zgjedhura nga studentët bazuar në praktikat më të mira dhe studimet e rasteve të suksesshme</w:t>
            </w:r>
          </w:p>
          <w:p w:rsidR="003B6C68" w:rsidRPr="003C3984" w:rsidRDefault="003B6C68" w:rsidP="00306960">
            <w:pPr>
              <w:pStyle w:val="ListParagraph"/>
              <w:numPr>
                <w:ilvl w:val="0"/>
                <w:numId w:val="15"/>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Diskutimi dhe shkëmbimi i përvojave në lidhje me aplikacionet praktike të implantologjisë dentare</w:t>
            </w:r>
          </w:p>
          <w:p w:rsidR="003B6C68" w:rsidRPr="003B6C68" w:rsidRDefault="003C3984"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Javav 7   </w:t>
            </w:r>
            <w:r w:rsidR="003B6C68" w:rsidRPr="003B6C68">
              <w:rPr>
                <w:rFonts w:ascii="Segoe UI" w:eastAsia="Times New Roman" w:hAnsi="Segoe UI" w:cs="Segoe UI"/>
                <w:b/>
                <w:bCs/>
                <w:color w:val="0D0D0D"/>
                <w:kern w:val="0"/>
                <w:sz w:val="24"/>
                <w:szCs w:val="24"/>
                <w:bdr w:val="single" w:sz="2" w:space="0" w:color="E3E3E3" w:frame="1"/>
                <w14:ligatures w14:val="none"/>
              </w:rPr>
              <w:t>Pregaditja e pacientit për vendosjen e implantit:</w:t>
            </w:r>
          </w:p>
          <w:p w:rsidR="003C3984" w:rsidRDefault="003B6C68" w:rsidP="00306960">
            <w:pPr>
              <w:pStyle w:val="ListParagraph"/>
              <w:numPr>
                <w:ilvl w:val="0"/>
                <w:numId w:val="16"/>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Komunikimi dhe informimi i pacientit për procesin e vendosjes së implantit dhe pritshmëritë e tyre</w:t>
            </w:r>
          </w:p>
          <w:p w:rsidR="003B6C68" w:rsidRPr="003C3984" w:rsidRDefault="003B6C68" w:rsidP="00306960">
            <w:pPr>
              <w:pStyle w:val="ListParagraph"/>
              <w:numPr>
                <w:ilvl w:val="0"/>
                <w:numId w:val="16"/>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3C3984">
              <w:rPr>
                <w:rFonts w:ascii="Segoe UI" w:eastAsia="Times New Roman" w:hAnsi="Segoe UI" w:cs="Segoe UI"/>
                <w:color w:val="0D0D0D"/>
                <w:kern w:val="0"/>
                <w:sz w:val="24"/>
                <w:szCs w:val="24"/>
                <w14:ligatures w14:val="none"/>
              </w:rPr>
              <w:t>Planifikimi i kujdesit paraprotetik për të siguruar suksesin e trajtimit me implantat</w:t>
            </w:r>
          </w:p>
          <w:p w:rsidR="003B6C68" w:rsidRPr="003B6C68" w:rsidRDefault="008F15D8"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8    </w:t>
            </w:r>
            <w:r w:rsidR="003B6C68" w:rsidRPr="003B6C68">
              <w:rPr>
                <w:rFonts w:ascii="Segoe UI" w:eastAsia="Times New Roman" w:hAnsi="Segoe UI" w:cs="Segoe UI"/>
                <w:b/>
                <w:bCs/>
                <w:color w:val="0D0D0D"/>
                <w:kern w:val="0"/>
                <w:sz w:val="24"/>
                <w:szCs w:val="24"/>
                <w:bdr w:val="single" w:sz="2" w:space="0" w:color="E3E3E3" w:frame="1"/>
                <w14:ligatures w14:val="none"/>
              </w:rPr>
              <w:t>Kirurgjia paraprotetikore:</w:t>
            </w:r>
          </w:p>
          <w:p w:rsidR="008F15D8" w:rsidRDefault="003B6C68" w:rsidP="00306960">
            <w:pPr>
              <w:pStyle w:val="ListParagraph"/>
              <w:numPr>
                <w:ilvl w:val="0"/>
                <w:numId w:val="17"/>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Roli dhe rëndësia e kirurgjisë paraprotetikore në suksesin e trajtimit me implantat</w:t>
            </w:r>
          </w:p>
          <w:p w:rsidR="003B6C68" w:rsidRPr="008F15D8" w:rsidRDefault="003B6C68" w:rsidP="00306960">
            <w:pPr>
              <w:pStyle w:val="ListParagraph"/>
              <w:numPr>
                <w:ilvl w:val="0"/>
                <w:numId w:val="17"/>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Teknikat dhe procedurat kirurgjikale për përgatitjen e sitit të implantit për restaurim protetik</w:t>
            </w:r>
          </w:p>
          <w:p w:rsidR="003B6C68" w:rsidRPr="003B6C68" w:rsidRDefault="008F15D8"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9    </w:t>
            </w:r>
            <w:r w:rsidR="003B6C68" w:rsidRPr="003B6C68">
              <w:rPr>
                <w:rFonts w:ascii="Segoe UI" w:eastAsia="Times New Roman" w:hAnsi="Segoe UI" w:cs="Segoe UI"/>
                <w:b/>
                <w:bCs/>
                <w:color w:val="0D0D0D"/>
                <w:kern w:val="0"/>
                <w:sz w:val="24"/>
                <w:szCs w:val="24"/>
                <w:bdr w:val="single" w:sz="2" w:space="0" w:color="E3E3E3" w:frame="1"/>
                <w14:ligatures w14:val="none"/>
              </w:rPr>
              <w:t>Komplikimet në implantologji:</w:t>
            </w:r>
          </w:p>
          <w:p w:rsidR="008F15D8" w:rsidRDefault="003B6C68" w:rsidP="00306960">
            <w:pPr>
              <w:pStyle w:val="ListParagraph"/>
              <w:numPr>
                <w:ilvl w:val="0"/>
                <w:numId w:val="18"/>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lastRenderedPageBreak/>
              <w:t>Identifikimi dhe menaxhimi i komplikimeve potenciale gjatë vendosjes dhe mbajtjes së implantit</w:t>
            </w:r>
          </w:p>
          <w:p w:rsidR="003B6C68" w:rsidRPr="008F15D8" w:rsidRDefault="003B6C68" w:rsidP="00306960">
            <w:pPr>
              <w:pStyle w:val="ListParagraph"/>
              <w:numPr>
                <w:ilvl w:val="0"/>
                <w:numId w:val="18"/>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Parandalimi i komplikimeve nëpërmjet planifikimit të duhur dhe monitorimit të rregullt të pacientëve</w:t>
            </w:r>
          </w:p>
          <w:p w:rsidR="003B6C68" w:rsidRPr="003B6C68" w:rsidRDefault="008F15D8"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Segoe UI" w:eastAsia="Times New Roman" w:hAnsi="Segoe UI" w:cs="Segoe UI"/>
                <w:color w:val="0D0D0D"/>
                <w:kern w:val="0"/>
                <w:sz w:val="24"/>
                <w:szCs w:val="24"/>
                <w14:ligatures w14:val="none"/>
              </w:rPr>
            </w:pPr>
            <w:r>
              <w:rPr>
                <w:rFonts w:ascii="Segoe UI" w:eastAsia="Times New Roman" w:hAnsi="Segoe UI" w:cs="Segoe UI"/>
                <w:b/>
                <w:bCs/>
                <w:color w:val="0D0D0D"/>
                <w:kern w:val="0"/>
                <w:sz w:val="24"/>
                <w:szCs w:val="24"/>
                <w:bdr w:val="single" w:sz="2" w:space="0" w:color="E3E3E3" w:frame="1"/>
                <w14:ligatures w14:val="none"/>
              </w:rPr>
              <w:t xml:space="preserve">Java 10   </w:t>
            </w:r>
            <w:r w:rsidR="003B6C68" w:rsidRPr="003B6C68">
              <w:rPr>
                <w:rFonts w:ascii="Segoe UI" w:eastAsia="Times New Roman" w:hAnsi="Segoe UI" w:cs="Segoe UI"/>
                <w:b/>
                <w:bCs/>
                <w:color w:val="0D0D0D"/>
                <w:kern w:val="0"/>
                <w:sz w:val="24"/>
                <w:szCs w:val="24"/>
                <w:bdr w:val="single" w:sz="2" w:space="0" w:color="E3E3E3" w:frame="1"/>
                <w14:ligatures w14:val="none"/>
              </w:rPr>
              <w:t>Rehabilitimi implant – protetikor në protokolin e ngarkesës imediate:</w:t>
            </w:r>
          </w:p>
          <w:p w:rsidR="008F15D8" w:rsidRDefault="003B6C68" w:rsidP="00306960">
            <w:pPr>
              <w:pStyle w:val="ListParagraph"/>
              <w:numPr>
                <w:ilvl w:val="0"/>
                <w:numId w:val="1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Përdorimi i protokolleve të ngarkesës imediate për rehabilitimin e pacientëve me implantë</w:t>
            </w:r>
            <w:r w:rsidR="008F15D8">
              <w:rPr>
                <w:rFonts w:ascii="Segoe UI" w:eastAsia="Times New Roman" w:hAnsi="Segoe UI" w:cs="Segoe UI"/>
                <w:color w:val="0D0D0D"/>
                <w:kern w:val="0"/>
                <w:sz w:val="24"/>
                <w:szCs w:val="24"/>
                <w14:ligatures w14:val="none"/>
              </w:rPr>
              <w:t xml:space="preserve">       </w:t>
            </w:r>
          </w:p>
          <w:p w:rsidR="00B80B42" w:rsidRDefault="003B6C68" w:rsidP="00306960">
            <w:pPr>
              <w:pStyle w:val="ListParagraph"/>
              <w:numPr>
                <w:ilvl w:val="0"/>
                <w:numId w:val="1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 xml:space="preserve">Teknikat dhe strategjitë për sigurimin e suksesit të trajtimit me ngarkesë </w:t>
            </w:r>
            <w:r w:rsidR="00B80B42">
              <w:rPr>
                <w:rFonts w:ascii="Segoe UI" w:eastAsia="Times New Roman" w:hAnsi="Segoe UI" w:cs="Segoe UI"/>
                <w:color w:val="0D0D0D"/>
                <w:kern w:val="0"/>
                <w:sz w:val="24"/>
                <w:szCs w:val="24"/>
                <w14:ligatures w14:val="none"/>
              </w:rPr>
              <w:t>immediate</w:t>
            </w:r>
          </w:p>
          <w:p w:rsidR="00B80B42" w:rsidRPr="008B3037" w:rsidRDefault="00B80B42" w:rsidP="00B80B42">
            <w:pPr>
              <w:pBdr>
                <w:top w:val="single" w:sz="2" w:space="0" w:color="E3E3E3"/>
                <w:left w:val="single" w:sz="2" w:space="5" w:color="E3E3E3"/>
                <w:bottom w:val="single" w:sz="2" w:space="0" w:color="E3E3E3"/>
                <w:right w:val="single" w:sz="2" w:space="0" w:color="E3E3E3"/>
              </w:pBdr>
              <w:shd w:val="clear" w:color="auto" w:fill="FFFFFF"/>
              <w:rPr>
                <w:rFonts w:ascii="Arial" w:eastAsia="Times New Roman" w:hAnsi="Arial" w:cs="Arial"/>
                <w:b/>
                <w:color w:val="0D0D0D"/>
                <w:kern w:val="0"/>
                <w:sz w:val="24"/>
                <w:szCs w:val="24"/>
                <w14:ligatures w14:val="none"/>
              </w:rPr>
            </w:pPr>
            <w:r w:rsidRPr="008B3037">
              <w:rPr>
                <w:rFonts w:ascii="Arial" w:eastAsia="Times New Roman" w:hAnsi="Arial" w:cs="Arial"/>
                <w:b/>
                <w:color w:val="0D0D0D"/>
                <w:kern w:val="0"/>
                <w:sz w:val="24"/>
                <w:szCs w:val="24"/>
                <w14:ligatures w14:val="none"/>
              </w:rPr>
              <w:t>Java 11   Komplikimet  pas vendosjen së implanteve</w:t>
            </w:r>
          </w:p>
          <w:p w:rsidR="00B80B42" w:rsidRDefault="009D4B8A" w:rsidP="00306960">
            <w:pPr>
              <w:pStyle w:val="ListParagraph"/>
              <w:numPr>
                <w:ilvl w:val="0"/>
                <w:numId w:val="2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Pr>
                <w:rFonts w:ascii="Segoe UI" w:eastAsia="Times New Roman" w:hAnsi="Segoe UI" w:cs="Segoe UI"/>
                <w:color w:val="0D0D0D"/>
                <w:kern w:val="0"/>
                <w:sz w:val="24"/>
                <w:szCs w:val="24"/>
                <w14:ligatures w14:val="none"/>
              </w:rPr>
              <w:t>Infeksionet</w:t>
            </w:r>
          </w:p>
          <w:p w:rsidR="00E56119" w:rsidRDefault="00E56119" w:rsidP="00306960">
            <w:pPr>
              <w:pStyle w:val="ListParagraph"/>
              <w:numPr>
                <w:ilvl w:val="0"/>
                <w:numId w:val="2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6119">
              <w:rPr>
                <w:rFonts w:ascii="Segoe UI" w:eastAsia="Times New Roman" w:hAnsi="Segoe UI" w:cs="Segoe UI"/>
                <w:color w:val="0D0D0D"/>
                <w:kern w:val="0"/>
                <w:sz w:val="24"/>
                <w:szCs w:val="24"/>
                <w14:ligatures w14:val="none"/>
              </w:rPr>
              <w:t>Humbja e kockës së rrethuar</w:t>
            </w:r>
          </w:p>
          <w:p w:rsidR="009D4B8A" w:rsidRDefault="009D4B8A" w:rsidP="00306960">
            <w:pPr>
              <w:pStyle w:val="ListParagraph"/>
              <w:numPr>
                <w:ilvl w:val="0"/>
                <w:numId w:val="2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9D4B8A">
              <w:rPr>
                <w:rFonts w:ascii="Segoe UI" w:eastAsia="Times New Roman" w:hAnsi="Segoe UI" w:cs="Segoe UI"/>
                <w:color w:val="0D0D0D"/>
                <w:kern w:val="0"/>
                <w:sz w:val="24"/>
                <w:szCs w:val="24"/>
                <w14:ligatures w14:val="none"/>
              </w:rPr>
              <w:t>Humbja e Implantit</w:t>
            </w:r>
          </w:p>
          <w:p w:rsidR="009D4B8A" w:rsidRPr="00B80B42" w:rsidRDefault="009D4B8A" w:rsidP="00306960">
            <w:pPr>
              <w:pStyle w:val="ListParagraph"/>
              <w:numPr>
                <w:ilvl w:val="0"/>
                <w:numId w:val="2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9D4B8A">
              <w:rPr>
                <w:rFonts w:ascii="Segoe UI" w:eastAsia="Times New Roman" w:hAnsi="Segoe UI" w:cs="Segoe UI"/>
                <w:color w:val="0D0D0D"/>
                <w:kern w:val="0"/>
                <w:sz w:val="24"/>
                <w:szCs w:val="24"/>
                <w14:ligatures w14:val="none"/>
              </w:rPr>
              <w:t>Peri-implantiti</w:t>
            </w:r>
          </w:p>
          <w:p w:rsidR="003B6C68" w:rsidRPr="008B3037" w:rsidRDefault="008F15D8"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Java 1</w:t>
            </w:r>
            <w:r w:rsidR="00C75B3F" w:rsidRPr="008B3037">
              <w:rPr>
                <w:rFonts w:ascii="Arial" w:eastAsia="Times New Roman" w:hAnsi="Arial" w:cs="Arial"/>
                <w:b/>
                <w:bCs/>
                <w:color w:val="0D0D0D"/>
                <w:kern w:val="0"/>
                <w:sz w:val="24"/>
                <w:szCs w:val="24"/>
                <w:bdr w:val="single" w:sz="2" w:space="0" w:color="E3E3E3" w:frame="1"/>
                <w14:ligatures w14:val="none"/>
              </w:rPr>
              <w:t>2</w:t>
            </w:r>
            <w:r w:rsidRPr="008B3037">
              <w:rPr>
                <w:rFonts w:ascii="Arial" w:eastAsia="Times New Roman" w:hAnsi="Arial" w:cs="Arial"/>
                <w:b/>
                <w:bCs/>
                <w:color w:val="0D0D0D"/>
                <w:kern w:val="0"/>
                <w:sz w:val="24"/>
                <w:szCs w:val="24"/>
                <w:bdr w:val="single" w:sz="2" w:space="0" w:color="E3E3E3" w:frame="1"/>
                <w14:ligatures w14:val="none"/>
              </w:rPr>
              <w:t xml:space="preserve">   </w:t>
            </w:r>
            <w:r w:rsidR="003B6C68" w:rsidRPr="008B3037">
              <w:rPr>
                <w:rFonts w:ascii="Arial" w:eastAsia="Times New Roman" w:hAnsi="Arial" w:cs="Arial"/>
                <w:b/>
                <w:bCs/>
                <w:color w:val="0D0D0D"/>
                <w:kern w:val="0"/>
                <w:sz w:val="24"/>
                <w:szCs w:val="24"/>
                <w:bdr w:val="single" w:sz="2" w:space="0" w:color="E3E3E3" w:frame="1"/>
                <w14:ligatures w14:val="none"/>
              </w:rPr>
              <w:t>Marja e masës mbi implante:</w:t>
            </w:r>
            <w:r w:rsidR="00E97FF7" w:rsidRPr="008B3037">
              <w:rPr>
                <w:rFonts w:ascii="Arial" w:eastAsia="Times New Roman" w:hAnsi="Arial" w:cs="Arial"/>
                <w:b/>
                <w:bCs/>
                <w:color w:val="0D0D0D"/>
                <w:kern w:val="0"/>
                <w:sz w:val="24"/>
                <w:szCs w:val="24"/>
                <w:bdr w:val="single" w:sz="2" w:space="0" w:color="E3E3E3" w:frame="1"/>
                <w14:ligatures w14:val="none"/>
              </w:rPr>
              <w:t xml:space="preserve"> Java 13 Prezantimi dixhital </w:t>
            </w:r>
          </w:p>
          <w:p w:rsidR="008F15D8" w:rsidRDefault="003B6C68" w:rsidP="00306960">
            <w:pPr>
              <w:pStyle w:val="ListParagraph"/>
              <w:numPr>
                <w:ilvl w:val="0"/>
                <w:numId w:val="20"/>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Procedurat dhe teknikat e marjes së masës për prodhimin e restaurimeve protetike mbi implantat</w:t>
            </w:r>
          </w:p>
          <w:p w:rsidR="003B6C68" w:rsidRPr="008F15D8" w:rsidRDefault="003B6C68" w:rsidP="00306960">
            <w:pPr>
              <w:pStyle w:val="ListParagraph"/>
              <w:numPr>
                <w:ilvl w:val="0"/>
                <w:numId w:val="20"/>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8F15D8">
              <w:rPr>
                <w:rFonts w:ascii="Segoe UI" w:eastAsia="Times New Roman" w:hAnsi="Segoe UI" w:cs="Segoe UI"/>
                <w:color w:val="0D0D0D"/>
                <w:kern w:val="0"/>
                <w:sz w:val="24"/>
                <w:szCs w:val="24"/>
                <w14:ligatures w14:val="none"/>
              </w:rPr>
              <w:t>Sigurimi i përpunimit të saktë dhe përshtatjes së restaurimeve për të përmbushur kërkesat e pacientit</w:t>
            </w:r>
          </w:p>
          <w:p w:rsidR="003B6C68" w:rsidRPr="008B3037" w:rsidRDefault="00C75B3F" w:rsidP="00306960">
            <w:pPr>
              <w:numPr>
                <w:ilvl w:val="0"/>
                <w:numId w:val="8"/>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Java 13   Dixhitalizimi i standartit të artë të implantologjisë</w:t>
            </w:r>
          </w:p>
          <w:p w:rsidR="003B6C68" w:rsidRDefault="00C75B3F" w:rsidP="00306960">
            <w:pPr>
              <w:pStyle w:val="ListParagraph"/>
              <w:numPr>
                <w:ilvl w:val="0"/>
                <w:numId w:val="22"/>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C75B3F">
              <w:rPr>
                <w:rFonts w:ascii="Segoe UI" w:eastAsia="Times New Roman" w:hAnsi="Segoe UI" w:cs="Segoe UI"/>
                <w:color w:val="0D0D0D"/>
                <w:kern w:val="0"/>
                <w:sz w:val="24"/>
                <w:szCs w:val="24"/>
                <w14:ligatures w14:val="none"/>
              </w:rPr>
              <w:t>Përdorimi i teknologjive dixhitale si radiografitë dixhitale, tomografitë kompjuterike (CT) dhe skanerët intraorale për të siguruar një këndvështrim të plotë anatomik për planifikimin e rasteve të implantologjisë.</w:t>
            </w:r>
          </w:p>
          <w:p w:rsidR="00E97FF7" w:rsidRPr="00E97FF7" w:rsidRDefault="00C75B3F" w:rsidP="00E97FF7">
            <w:pPr>
              <w:pStyle w:val="ListParagraph"/>
              <w:numPr>
                <w:ilvl w:val="0"/>
                <w:numId w:val="22"/>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C75B3F">
              <w:rPr>
                <w:rFonts w:ascii="Segoe UI" w:eastAsia="Times New Roman" w:hAnsi="Segoe UI" w:cs="Segoe UI"/>
                <w:color w:val="0D0D0D"/>
                <w:kern w:val="0"/>
                <w:sz w:val="24"/>
                <w:szCs w:val="24"/>
                <w14:ligatures w14:val="none"/>
              </w:rPr>
              <w:t>Përdorimi i softuerëve të avancuar për planifikimin kirurgjik dhe protetik të implantit, duke përfshirë simulimin 3D dhe modelimin e përparuar.</w:t>
            </w:r>
            <w:r w:rsidR="00E97FF7">
              <w:rPr>
                <w:rFonts w:ascii="Segoe UI" w:eastAsia="Times New Roman" w:hAnsi="Segoe UI" w:cs="Segoe UI"/>
                <w:color w:val="0D0D0D"/>
                <w:kern w:val="0"/>
                <w:sz w:val="24"/>
                <w:szCs w:val="24"/>
                <w14:ligatures w14:val="none"/>
              </w:rPr>
              <w:t xml:space="preserve"> </w:t>
            </w:r>
          </w:p>
          <w:p w:rsidR="00E97FF7" w:rsidRPr="00302450" w:rsidRDefault="00E97FF7" w:rsidP="00E97FF7">
            <w:pPr>
              <w:pBdr>
                <w:top w:val="single" w:sz="2" w:space="0" w:color="E3E3E3"/>
                <w:left w:val="single" w:sz="2" w:space="5" w:color="E3E3E3"/>
                <w:bottom w:val="single" w:sz="2" w:space="0" w:color="E3E3E3"/>
                <w:right w:val="single" w:sz="2" w:space="0" w:color="E3E3E3"/>
              </w:pBdr>
              <w:shd w:val="clear" w:color="auto" w:fill="FFFFFF"/>
              <w:rPr>
                <w:rFonts w:ascii="Segoe UI Black" w:eastAsia="Times New Roman" w:hAnsi="Segoe UI Black" w:cs="Segoe UI"/>
                <w:b/>
                <w:color w:val="0D0D0D"/>
                <w:kern w:val="0"/>
                <w:sz w:val="24"/>
                <w:szCs w:val="24"/>
                <w14:ligatures w14:val="none"/>
              </w:rPr>
            </w:pPr>
            <w:r w:rsidRPr="00302450">
              <w:rPr>
                <w:rFonts w:ascii="Segoe UI Black" w:eastAsia="Times New Roman" w:hAnsi="Segoe UI Black" w:cs="Segoe UI"/>
                <w:b/>
                <w:color w:val="0D0D0D"/>
                <w:kern w:val="0"/>
                <w:sz w:val="24"/>
                <w:szCs w:val="24"/>
                <w14:ligatures w14:val="none"/>
              </w:rPr>
              <w:t xml:space="preserve">Java 14: </w:t>
            </w:r>
            <w:r w:rsidR="00A10B61" w:rsidRPr="00302450">
              <w:rPr>
                <w:rFonts w:ascii="Segoe UI Black" w:eastAsia="Times New Roman" w:hAnsi="Segoe UI Black" w:cs="Segoe UI"/>
                <w:b/>
                <w:color w:val="0D0D0D"/>
                <w:kern w:val="0"/>
                <w:sz w:val="24"/>
                <w:szCs w:val="24"/>
                <w14:ligatures w14:val="none"/>
              </w:rPr>
              <w:t xml:space="preserve">  </w:t>
            </w:r>
            <w:r w:rsidRPr="00302450">
              <w:rPr>
                <w:rFonts w:ascii="Segoe UI Black" w:eastAsia="Times New Roman" w:hAnsi="Segoe UI Black" w:cs="Segoe UI"/>
                <w:b/>
                <w:color w:val="0D0D0D"/>
                <w:kern w:val="0"/>
                <w:sz w:val="24"/>
                <w:szCs w:val="24"/>
                <w14:ligatures w14:val="none"/>
              </w:rPr>
              <w:t>Prezantime dixhitale të rrjedhës së punës</w:t>
            </w:r>
          </w:p>
          <w:p w:rsidR="00341FDF" w:rsidRPr="00EF36E1" w:rsidRDefault="00341FDF" w:rsidP="00341FDF">
            <w:pPr>
              <w:pStyle w:val="ListParagraph"/>
              <w:numPr>
                <w:ilvl w:val="0"/>
                <w:numId w:val="25"/>
              </w:numPr>
              <w:pBdr>
                <w:top w:val="single" w:sz="2" w:space="0" w:color="E3E3E3"/>
                <w:left w:val="single" w:sz="2" w:space="5" w:color="E3E3E3"/>
                <w:bottom w:val="single" w:sz="2" w:space="0" w:color="E3E3E3"/>
                <w:right w:val="single" w:sz="2" w:space="0" w:color="E3E3E3"/>
              </w:pBdr>
              <w:shd w:val="clear" w:color="auto" w:fill="FFFFFF"/>
              <w:rPr>
                <w:rFonts w:ascii="Segoe UI Symbol" w:eastAsia="Times New Roman" w:hAnsi="Segoe UI Symbol" w:cs="Segoe UI"/>
                <w:color w:val="0D0D0D"/>
                <w:kern w:val="0"/>
                <w:sz w:val="24"/>
                <w:szCs w:val="24"/>
                <w14:ligatures w14:val="none"/>
              </w:rPr>
            </w:pPr>
            <w:r w:rsidRPr="00EF36E1">
              <w:rPr>
                <w:rFonts w:ascii="Segoe UI Symbol" w:eastAsia="Times New Roman" w:hAnsi="Segoe UI Symbol" w:cs="Segoe UI"/>
                <w:color w:val="0D0D0D"/>
                <w:kern w:val="0"/>
                <w:sz w:val="24"/>
                <w:szCs w:val="24"/>
                <w14:ligatures w14:val="none"/>
              </w:rPr>
              <w:t xml:space="preserve">Projektet </w:t>
            </w:r>
          </w:p>
          <w:p w:rsidR="00A10B61" w:rsidRPr="00EF36E1" w:rsidRDefault="00341FDF" w:rsidP="00341FDF">
            <w:pPr>
              <w:pStyle w:val="ListParagraph"/>
              <w:numPr>
                <w:ilvl w:val="0"/>
                <w:numId w:val="25"/>
              </w:numPr>
              <w:pBdr>
                <w:top w:val="single" w:sz="2" w:space="0" w:color="E3E3E3"/>
                <w:left w:val="single" w:sz="2" w:space="5" w:color="E3E3E3"/>
                <w:bottom w:val="single" w:sz="2" w:space="0" w:color="E3E3E3"/>
                <w:right w:val="single" w:sz="2" w:space="0" w:color="E3E3E3"/>
              </w:pBdr>
              <w:shd w:val="clear" w:color="auto" w:fill="FFFFFF"/>
              <w:rPr>
                <w:rFonts w:ascii="Segoe UI Symbol" w:eastAsia="Times New Roman" w:hAnsi="Segoe UI Symbol" w:cs="Segoe UI"/>
                <w:color w:val="0D0D0D"/>
                <w:kern w:val="0"/>
                <w:sz w:val="24"/>
                <w:szCs w:val="24"/>
                <w14:ligatures w14:val="none"/>
              </w:rPr>
            </w:pPr>
            <w:r w:rsidRPr="00EF36E1">
              <w:rPr>
                <w:rFonts w:ascii="Segoe UI Symbol" w:eastAsia="Times New Roman" w:hAnsi="Segoe UI Symbol" w:cs="Segoe UI"/>
                <w:color w:val="0D0D0D"/>
                <w:kern w:val="0"/>
                <w:sz w:val="24"/>
                <w:szCs w:val="24"/>
                <w14:ligatures w14:val="none"/>
              </w:rPr>
              <w:t xml:space="preserve">Puna praktike </w:t>
            </w:r>
          </w:p>
          <w:p w:rsidR="00E97FF7" w:rsidRPr="008B3037" w:rsidRDefault="00A10B61" w:rsidP="00E97FF7">
            <w:pPr>
              <w:pBdr>
                <w:top w:val="single" w:sz="2" w:space="0" w:color="E3E3E3"/>
                <w:left w:val="single" w:sz="2" w:space="5" w:color="E3E3E3"/>
                <w:bottom w:val="single" w:sz="2" w:space="0" w:color="E3E3E3"/>
                <w:right w:val="single" w:sz="2" w:space="0" w:color="E3E3E3"/>
              </w:pBdr>
              <w:shd w:val="clear" w:color="auto" w:fill="FFFFFF"/>
              <w:rPr>
                <w:rFonts w:ascii="Arial" w:eastAsia="Times New Roman" w:hAnsi="Arial" w:cs="Arial"/>
                <w:b/>
                <w:color w:val="0D0D0D"/>
                <w:kern w:val="0"/>
                <w:sz w:val="24"/>
                <w:szCs w:val="24"/>
                <w14:ligatures w14:val="none"/>
              </w:rPr>
            </w:pPr>
            <w:r w:rsidRPr="008B3037">
              <w:rPr>
                <w:rFonts w:ascii="Arial" w:eastAsia="Times New Roman" w:hAnsi="Arial" w:cs="Arial"/>
                <w:b/>
                <w:color w:val="0D0D0D"/>
                <w:kern w:val="0"/>
                <w:sz w:val="24"/>
                <w:szCs w:val="24"/>
                <w14:ligatures w14:val="none"/>
              </w:rPr>
              <w:t xml:space="preserve">Java  15     </w:t>
            </w:r>
            <w:r w:rsidR="00E97FF7" w:rsidRPr="008B3037">
              <w:rPr>
                <w:rFonts w:ascii="Arial" w:eastAsia="Times New Roman" w:hAnsi="Arial" w:cs="Arial"/>
                <w:b/>
                <w:color w:val="0D0D0D"/>
                <w:kern w:val="0"/>
                <w:sz w:val="24"/>
                <w:szCs w:val="24"/>
                <w14:ligatures w14:val="none"/>
              </w:rPr>
              <w:t>Vlersimi përfundimtar</w:t>
            </w:r>
          </w:p>
          <w:p w:rsidR="00A10B61" w:rsidRPr="00A10B61" w:rsidRDefault="003B6C68" w:rsidP="00A10B61">
            <w:pPr>
              <w:pStyle w:val="ListParagraph"/>
              <w:numPr>
                <w:ilvl w:val="0"/>
                <w:numId w:val="25"/>
              </w:numPr>
              <w:pBdr>
                <w:top w:val="single" w:sz="2" w:space="0" w:color="E3E3E3"/>
                <w:left w:val="single" w:sz="2" w:space="5" w:color="E3E3E3"/>
                <w:bottom w:val="single" w:sz="2" w:space="0" w:color="E3E3E3"/>
                <w:right w:val="single" w:sz="2" w:space="0" w:color="E3E3E3"/>
              </w:pBdr>
              <w:shd w:val="clear" w:color="auto" w:fill="FFFFFF"/>
              <w:rPr>
                <w:rFonts w:ascii="Segoe UI Symbol" w:eastAsia="Times New Roman" w:hAnsi="Segoe UI Symbol" w:cs="Segoe UI"/>
                <w:b/>
                <w:color w:val="0D0D0D"/>
                <w:kern w:val="0"/>
                <w:sz w:val="24"/>
                <w:szCs w:val="24"/>
                <w14:ligatures w14:val="none"/>
              </w:rPr>
            </w:pPr>
            <w:r w:rsidRPr="00A10B61">
              <w:rPr>
                <w:rFonts w:ascii="Segoe UI" w:eastAsia="Times New Roman" w:hAnsi="Segoe UI" w:cs="Segoe UI"/>
                <w:color w:val="0D0D0D"/>
                <w:kern w:val="0"/>
                <w:sz w:val="24"/>
                <w:szCs w:val="24"/>
                <w14:ligatures w14:val="none"/>
              </w:rPr>
              <w:t>Vlerësimi i aftësive teorike dhe praktike të fituara gjatë kursit të implantologjisë dentare</w:t>
            </w:r>
          </w:p>
          <w:p w:rsidR="003B6C68" w:rsidRPr="00A10B61" w:rsidRDefault="003B6C68" w:rsidP="00A10B61">
            <w:pPr>
              <w:pStyle w:val="ListParagraph"/>
              <w:numPr>
                <w:ilvl w:val="0"/>
                <w:numId w:val="25"/>
              </w:numPr>
              <w:pBdr>
                <w:top w:val="single" w:sz="2" w:space="0" w:color="E3E3E3"/>
                <w:left w:val="single" w:sz="2" w:space="5" w:color="E3E3E3"/>
                <w:bottom w:val="single" w:sz="2" w:space="0" w:color="E3E3E3"/>
                <w:right w:val="single" w:sz="2" w:space="0" w:color="E3E3E3"/>
              </w:pBdr>
              <w:shd w:val="clear" w:color="auto" w:fill="FFFFFF"/>
              <w:rPr>
                <w:rFonts w:ascii="Segoe UI Symbol" w:eastAsia="Times New Roman" w:hAnsi="Segoe UI Symbol" w:cs="Segoe UI"/>
                <w:b/>
                <w:color w:val="0D0D0D"/>
                <w:kern w:val="0"/>
                <w:sz w:val="24"/>
                <w:szCs w:val="24"/>
                <w14:ligatures w14:val="none"/>
              </w:rPr>
            </w:pPr>
            <w:r w:rsidRPr="00A10B61">
              <w:rPr>
                <w:rFonts w:ascii="Segoe UI" w:eastAsia="Times New Roman" w:hAnsi="Segoe UI" w:cs="Segoe UI"/>
                <w:color w:val="0D0D0D"/>
                <w:kern w:val="0"/>
                <w:sz w:val="24"/>
                <w:szCs w:val="24"/>
                <w14:ligatures w14:val="none"/>
              </w:rPr>
              <w:t>Përgatitja e provimeve përfundimtare dhe analiza e përparimit të studentëve gjatë kursit</w:t>
            </w:r>
          </w:p>
          <w:p w:rsidR="00523C09" w:rsidRDefault="00523C09" w:rsidP="00F75AFA">
            <w:pPr>
              <w:pStyle w:val="NormalWeb"/>
              <w:spacing w:before="0" w:beforeAutospacing="0" w:after="0" w:afterAutospacing="0"/>
              <w:jc w:val="both"/>
            </w:pPr>
            <w:r>
              <w:t>Përmbajtja e këtij kursi është krijuar për të ofruar një bazë gjithëpërfshirëse në protezën fikse, duke siguruar që studentët të jenë të përgatitur mirë për specializim të mëtejshëm në teknologjinë dentare dhe të aftë për të kontribuar në mënyrë efektive në ekipet e kujdesit shëndetësor dentar.</w:t>
            </w:r>
          </w:p>
          <w:p w:rsidR="00523C09" w:rsidRDefault="00523C09" w:rsidP="00F75AFA">
            <w:pPr>
              <w:pStyle w:val="NormalWeb"/>
              <w:spacing w:before="0" w:beforeAutospacing="0" w:after="0" w:afterAutospacing="0"/>
              <w:jc w:val="both"/>
            </w:pPr>
          </w:p>
          <w:p w:rsidR="00523C09" w:rsidRDefault="00523C09" w:rsidP="00F75AFA">
            <w:pPr>
              <w:pStyle w:val="NormalWeb"/>
              <w:spacing w:before="0" w:beforeAutospacing="0" w:after="0" w:afterAutospacing="0"/>
              <w:jc w:val="both"/>
            </w:pPr>
          </w:p>
          <w:p w:rsidR="00523C09" w:rsidRPr="008B3037" w:rsidRDefault="00523C09" w:rsidP="00F75AFA">
            <w:pPr>
              <w:pStyle w:val="NormalWeb"/>
              <w:spacing w:before="0" w:beforeAutospacing="0" w:after="0" w:afterAutospacing="0"/>
              <w:jc w:val="both"/>
              <w:rPr>
                <w:rFonts w:ascii="Arial" w:hAnsi="Arial" w:cs="Arial"/>
                <w:b/>
              </w:rPr>
            </w:pPr>
            <w:r>
              <w:t xml:space="preserve"> </w:t>
            </w:r>
            <w:r w:rsidR="003B6C68" w:rsidRPr="008B3037">
              <w:rPr>
                <w:rFonts w:ascii="Arial" w:hAnsi="Arial" w:cs="Arial"/>
                <w:b/>
              </w:rPr>
              <w:t>Ushtrime : Implatonologjise Dentare</w:t>
            </w:r>
          </w:p>
          <w:p w:rsidR="00034834" w:rsidRDefault="00034834" w:rsidP="00F75AFA">
            <w:pPr>
              <w:pStyle w:val="NormalWeb"/>
              <w:spacing w:before="0" w:beforeAutospacing="0" w:after="0" w:afterAutospacing="0"/>
              <w:jc w:val="both"/>
            </w:pPr>
          </w:p>
          <w:p w:rsidR="003B6C68" w:rsidRPr="003B6C68" w:rsidRDefault="00523C09" w:rsidP="003B6C68">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t xml:space="preserve"> </w:t>
            </w:r>
            <w:r w:rsidR="00E50AA6">
              <w:rPr>
                <w:rFonts w:ascii="Segoe UI" w:hAnsi="Segoe UI" w:cs="Segoe UI"/>
                <w:color w:val="0D0D0D"/>
              </w:rPr>
              <w:br/>
              <w:t>K</w:t>
            </w:r>
            <w:r w:rsidR="003B6C68" w:rsidRPr="003B6C68">
              <w:rPr>
                <w:rFonts w:ascii="Segoe UI" w:hAnsi="Segoe UI" w:cs="Segoe UI"/>
                <w:color w:val="0D0D0D"/>
              </w:rPr>
              <w:t>ëto temat do të përfshijë një gamë të gjerë aktivitetesh, duke filluar nga përgatitja e materialeve të nevojshme për demonstrime, përmes krijimit dhe përsosjes së prototipeve, deri te analiza dhe vlerësimi i rezultateve. Këtu është një përmbledhje e mundshme e punëve laboratorike për secilën temë për 15 javë:</w:t>
            </w:r>
          </w:p>
          <w:p w:rsidR="003B6C68" w:rsidRPr="008B3037" w:rsidRDefault="00E50AA6"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1   </w:t>
            </w:r>
            <w:r w:rsidR="003B6C68" w:rsidRPr="008B3037">
              <w:rPr>
                <w:rFonts w:ascii="Arial" w:eastAsia="Times New Roman" w:hAnsi="Arial" w:cs="Arial"/>
                <w:b/>
                <w:bCs/>
                <w:color w:val="0D0D0D"/>
                <w:kern w:val="0"/>
                <w:sz w:val="24"/>
                <w:szCs w:val="24"/>
                <w:bdr w:val="single" w:sz="2" w:space="0" w:color="E3E3E3" w:frame="1"/>
                <w14:ligatures w14:val="none"/>
              </w:rPr>
              <w:t>Historia e Implanteve:</w:t>
            </w:r>
          </w:p>
          <w:p w:rsidR="00E50AA6" w:rsidRPr="00BC1CDF" w:rsidRDefault="00E50AA6"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Diskutim</w:t>
            </w:r>
          </w:p>
          <w:p w:rsid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Kërkimi dhe studimi i literaturës dhe burimeve historike në lidhje me evoluimin e teknologjisë së implantologjisë.</w:t>
            </w:r>
          </w:p>
          <w:p w:rsidR="003B6C68" w:rsidRP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Përgatitja e materialeve për prezantim, duke përfshirë prezentime multimediale, grafikë dhe diagramë.</w:t>
            </w:r>
          </w:p>
          <w:p w:rsidR="003B6C68" w:rsidRPr="008B3037" w:rsidRDefault="00E50AA6"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2   </w:t>
            </w:r>
            <w:r w:rsidR="003B6C68" w:rsidRPr="008B3037">
              <w:rPr>
                <w:rFonts w:ascii="Arial" w:eastAsia="Times New Roman" w:hAnsi="Arial" w:cs="Arial"/>
                <w:b/>
                <w:bCs/>
                <w:color w:val="0D0D0D"/>
                <w:kern w:val="0"/>
                <w:sz w:val="24"/>
                <w:szCs w:val="24"/>
                <w:bdr w:val="single" w:sz="2" w:space="0" w:color="E3E3E3" w:frame="1"/>
                <w14:ligatures w14:val="none"/>
              </w:rPr>
              <w:t>Anatomia e nofullave:</w:t>
            </w:r>
          </w:p>
          <w:p w:rsidR="00E50AA6" w:rsidRDefault="00E50AA6"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Diskutim</w:t>
            </w:r>
          </w:p>
          <w:p w:rsid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Studimi i modeleve anatomo-odontologjike për të kuptuar strukturën dhe funksionet e nofullave.</w:t>
            </w:r>
          </w:p>
          <w:p w:rsid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Demonstrimi i teknikav</w:t>
            </w:r>
            <w:r w:rsidR="00E50AA6" w:rsidRPr="00E50AA6">
              <w:rPr>
                <w:rFonts w:ascii="Segoe UI" w:eastAsia="Times New Roman" w:hAnsi="Segoe UI" w:cs="Segoe UI"/>
                <w:color w:val="0D0D0D"/>
                <w:kern w:val="0"/>
                <w:sz w:val="24"/>
                <w:szCs w:val="24"/>
                <w14:ligatures w14:val="none"/>
              </w:rPr>
              <w:t>e të nofullave në laborator</w:t>
            </w:r>
          </w:p>
          <w:p w:rsidR="00E50AA6" w:rsidRPr="00E50AA6" w:rsidRDefault="00E50AA6"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Video</w:t>
            </w:r>
          </w:p>
          <w:p w:rsidR="003B6C68" w:rsidRPr="008B3037" w:rsidRDefault="00E50AA6"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3   </w:t>
            </w:r>
            <w:r w:rsidR="003B6C68" w:rsidRPr="008B3037">
              <w:rPr>
                <w:rFonts w:ascii="Arial" w:eastAsia="Times New Roman" w:hAnsi="Arial" w:cs="Arial"/>
                <w:b/>
                <w:bCs/>
                <w:color w:val="0D0D0D"/>
                <w:kern w:val="0"/>
                <w:sz w:val="24"/>
                <w:szCs w:val="24"/>
                <w:bdr w:val="single" w:sz="2" w:space="0" w:color="E3E3E3" w:frame="1"/>
                <w14:ligatures w14:val="none"/>
              </w:rPr>
              <w:t>Analiza e levizjeve të ATM:</w:t>
            </w:r>
          </w:p>
          <w:p w:rsid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Përgatitja e modeleve dentare dhe aparaturës për analizën e levizjeve të ATM.</w:t>
            </w:r>
          </w:p>
          <w:p w:rsidR="003B6C68" w:rsidRP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Regjistrimi dhe analiza e levizjeve të ATM nëpërmjet pajisjeve speciale dhe softuerëve të dedikuar.</w:t>
            </w:r>
          </w:p>
          <w:p w:rsidR="003B6C68" w:rsidRPr="008B3037" w:rsidRDefault="00E50AA6"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4   </w:t>
            </w:r>
            <w:r w:rsidR="003B6C68" w:rsidRPr="008B3037">
              <w:rPr>
                <w:rFonts w:ascii="Arial" w:eastAsia="Times New Roman" w:hAnsi="Arial" w:cs="Arial"/>
                <w:b/>
                <w:bCs/>
                <w:color w:val="0D0D0D"/>
                <w:kern w:val="0"/>
                <w:sz w:val="24"/>
                <w:szCs w:val="24"/>
                <w:bdr w:val="single" w:sz="2" w:space="0" w:color="E3E3E3" w:frame="1"/>
                <w14:ligatures w14:val="none"/>
              </w:rPr>
              <w:t>Implantet:</w:t>
            </w:r>
          </w:p>
          <w:p w:rsid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Montimi dhe përgatitja e modeleve dentare për demonstrimin e teknikave të vendosjes së implantit.</w:t>
            </w:r>
          </w:p>
          <w:p w:rsidR="00E50AA6" w:rsidRDefault="003B6C68"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Përdorimi i makinave të ndryshme laboratorike për prodhimin e prototipeve të implantit dhe analiza e</w:t>
            </w:r>
            <w:r w:rsidR="00E50AA6" w:rsidRPr="00E50AA6">
              <w:rPr>
                <w:rFonts w:ascii="Segoe UI" w:eastAsia="Times New Roman" w:hAnsi="Segoe UI" w:cs="Segoe UI"/>
                <w:color w:val="0D0D0D"/>
                <w:kern w:val="0"/>
                <w:sz w:val="24"/>
                <w:szCs w:val="24"/>
                <w14:ligatures w14:val="none"/>
              </w:rPr>
              <w:t xml:space="preserve"> cilësisë së tyre</w:t>
            </w:r>
          </w:p>
          <w:p w:rsidR="00E50AA6" w:rsidRPr="00E50AA6" w:rsidRDefault="00E50AA6" w:rsidP="00E50AA6">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E50AA6">
              <w:rPr>
                <w:rFonts w:ascii="Segoe UI" w:eastAsia="Times New Roman" w:hAnsi="Segoe UI" w:cs="Segoe UI"/>
                <w:color w:val="0D0D0D"/>
                <w:kern w:val="0"/>
                <w:sz w:val="24"/>
                <w:szCs w:val="24"/>
                <w14:ligatures w14:val="none"/>
              </w:rPr>
              <w:t>Video</w:t>
            </w:r>
          </w:p>
          <w:p w:rsidR="00BC1CDF" w:rsidRPr="008B3037" w:rsidRDefault="00E50AA6" w:rsidP="00BC1CDF">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5   </w:t>
            </w:r>
            <w:r w:rsidR="003B6C68" w:rsidRPr="008B3037">
              <w:rPr>
                <w:rFonts w:ascii="Arial" w:eastAsia="Times New Roman" w:hAnsi="Arial" w:cs="Arial"/>
                <w:b/>
                <w:bCs/>
                <w:color w:val="0D0D0D"/>
                <w:kern w:val="0"/>
                <w:sz w:val="24"/>
                <w:szCs w:val="24"/>
                <w:bdr w:val="single" w:sz="2" w:space="0" w:color="E3E3E3" w:frame="1"/>
                <w14:ligatures w14:val="none"/>
              </w:rPr>
              <w:t>Klasifikimi i implanteve:</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Kompilimi i informacionit rreth klasifikimit të implantit dhe vendosja e tyre në sisteme të përcaktuara.</w:t>
            </w:r>
          </w:p>
          <w:p w:rsidR="003B6C68" w:rsidRPr="0023568C" w:rsidRDefault="003B6C68" w:rsidP="0023568C">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Demonstrimi i implantit të ndryshëm dhe identifikimi i tipareve të tyre për klasifikim.</w:t>
            </w:r>
          </w:p>
          <w:p w:rsidR="003B6C68" w:rsidRPr="008B3037" w:rsidRDefault="00BC1CDF"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6    </w:t>
            </w:r>
            <w:r w:rsidR="003B6C68" w:rsidRPr="008B3037">
              <w:rPr>
                <w:rFonts w:ascii="Arial" w:eastAsia="Times New Roman" w:hAnsi="Arial" w:cs="Arial"/>
                <w:b/>
                <w:bCs/>
                <w:color w:val="0D0D0D"/>
                <w:kern w:val="0"/>
                <w:sz w:val="24"/>
                <w:szCs w:val="24"/>
                <w:bdr w:val="single" w:sz="2" w:space="0" w:color="E3E3E3" w:frame="1"/>
                <w14:ligatures w14:val="none"/>
              </w:rPr>
              <w:t>Prezantimet e seminarit:</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lastRenderedPageBreak/>
              <w:t>Përgatitja dhe organizimi i materialeve për prezantimin e seminarëve, duke përfshirë teknologjitë multimediale dhe pajisjet për prezantim në laborator.</w:t>
            </w:r>
          </w:p>
          <w:p w:rsidR="003B6C68" w:rsidRP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Mbajtja e prezantimeve dhe moderimi i diskutimeve në lidhje me temat e zgjedhura për seminar.</w:t>
            </w:r>
          </w:p>
          <w:p w:rsidR="003B6C68" w:rsidRPr="008B3037" w:rsidRDefault="00BC1CDF"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7   </w:t>
            </w:r>
            <w:r w:rsidR="003B6C68" w:rsidRPr="008B3037">
              <w:rPr>
                <w:rFonts w:ascii="Arial" w:eastAsia="Times New Roman" w:hAnsi="Arial" w:cs="Arial"/>
                <w:b/>
                <w:bCs/>
                <w:color w:val="0D0D0D"/>
                <w:kern w:val="0"/>
                <w:sz w:val="24"/>
                <w:szCs w:val="24"/>
                <w:bdr w:val="single" w:sz="2" w:space="0" w:color="E3E3E3" w:frame="1"/>
                <w14:ligatures w14:val="none"/>
              </w:rPr>
              <w:t>Pregaditja e pacientit për vendosjen e implantit:</w:t>
            </w:r>
          </w:p>
          <w:p w:rsidR="00BC1CDF" w:rsidRDefault="00BC1CDF"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Pr>
                <w:rFonts w:ascii="Segoe UI" w:eastAsia="Times New Roman" w:hAnsi="Segoe UI" w:cs="Segoe UI"/>
                <w:color w:val="0D0D0D"/>
                <w:kern w:val="0"/>
                <w:sz w:val="24"/>
                <w:szCs w:val="24"/>
                <w14:ligatures w14:val="none"/>
              </w:rPr>
              <w:t xml:space="preserve">Vizitë klinik stomatologjike </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Demonstrimi i teknikave për përgatitjen e sitit të implantit në modelet dentare.</w:t>
            </w:r>
          </w:p>
          <w:p w:rsidR="003B6C68" w:rsidRPr="008B3037"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Arial" w:eastAsia="Times New Roman" w:hAnsi="Arial" w:cs="Arial"/>
                <w:color w:val="0D0D0D"/>
                <w:kern w:val="0"/>
                <w:sz w:val="24"/>
                <w:szCs w:val="24"/>
                <w14:ligatures w14:val="none"/>
              </w:rPr>
            </w:pPr>
            <w:r w:rsidRPr="00BC1CDF">
              <w:rPr>
                <w:rFonts w:ascii="Segoe UI" w:eastAsia="Times New Roman" w:hAnsi="Segoe UI" w:cs="Segoe UI"/>
                <w:color w:val="0D0D0D"/>
                <w:kern w:val="0"/>
                <w:sz w:val="24"/>
                <w:szCs w:val="24"/>
                <w14:ligatures w14:val="none"/>
              </w:rPr>
              <w:t xml:space="preserve">Simulimi i procedurave për përgatitjen e pacientit dhe vendosjen e implantit në situacione të ndryshme </w:t>
            </w:r>
            <w:r w:rsidRPr="008B3037">
              <w:rPr>
                <w:rFonts w:ascii="Arial" w:eastAsia="Times New Roman" w:hAnsi="Arial" w:cs="Arial"/>
                <w:color w:val="0D0D0D"/>
                <w:kern w:val="0"/>
                <w:sz w:val="24"/>
                <w:szCs w:val="24"/>
                <w14:ligatures w14:val="none"/>
              </w:rPr>
              <w:t>laboratorike.</w:t>
            </w:r>
          </w:p>
          <w:p w:rsidR="003B6C68" w:rsidRPr="008B3037" w:rsidRDefault="00BC1CDF"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8   </w:t>
            </w:r>
            <w:r w:rsidR="003B6C68" w:rsidRPr="008B3037">
              <w:rPr>
                <w:rFonts w:ascii="Arial" w:eastAsia="Times New Roman" w:hAnsi="Arial" w:cs="Arial"/>
                <w:b/>
                <w:bCs/>
                <w:color w:val="0D0D0D"/>
                <w:kern w:val="0"/>
                <w:sz w:val="24"/>
                <w:szCs w:val="24"/>
                <w:bdr w:val="single" w:sz="2" w:space="0" w:color="E3E3E3" w:frame="1"/>
                <w14:ligatures w14:val="none"/>
              </w:rPr>
              <w:t>Kirurgjia paraprotetikore:</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Përgatitja e sitit të implantit për rikonstruksionin protetik dhe përshtatja e sitit për trajtimin paraprotetik.</w:t>
            </w:r>
          </w:p>
          <w:p w:rsidR="003B6C68" w:rsidRP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Demonstrimi i teknikave të ndryshme kirurgjikale për rregullimin e sitit për protetikën.</w:t>
            </w:r>
          </w:p>
          <w:p w:rsidR="003B6C68" w:rsidRPr="008B3037" w:rsidRDefault="00BC1CDF"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9   </w:t>
            </w:r>
            <w:r w:rsidR="003B6C68" w:rsidRPr="008B3037">
              <w:rPr>
                <w:rFonts w:ascii="Arial" w:eastAsia="Times New Roman" w:hAnsi="Arial" w:cs="Arial"/>
                <w:b/>
                <w:bCs/>
                <w:color w:val="0D0D0D"/>
                <w:kern w:val="0"/>
                <w:sz w:val="24"/>
                <w:szCs w:val="24"/>
                <w:bdr w:val="single" w:sz="2" w:space="0" w:color="E3E3E3" w:frame="1"/>
                <w14:ligatures w14:val="none"/>
              </w:rPr>
              <w:t>Komplikimet në implantologji:</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Analiza dhe identifikimi i komplikimeve të mundshme gjatë vendosjes dhe mbajtjes së implantit nëpërmjet simulimeve laboratorike.</w:t>
            </w:r>
          </w:p>
          <w:p w:rsidR="003B6C68" w:rsidRP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Zhvillimi i strategjive për menaxhimin dhe parandalimin e komplikimeve të implantit.</w:t>
            </w:r>
          </w:p>
          <w:p w:rsidR="003B6C68" w:rsidRPr="008B3037" w:rsidRDefault="00BC1CDF"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10  </w:t>
            </w:r>
            <w:r w:rsidR="003B6C68" w:rsidRPr="008B3037">
              <w:rPr>
                <w:rFonts w:ascii="Arial" w:eastAsia="Times New Roman" w:hAnsi="Arial" w:cs="Arial"/>
                <w:b/>
                <w:bCs/>
                <w:color w:val="0D0D0D"/>
                <w:kern w:val="0"/>
                <w:sz w:val="24"/>
                <w:szCs w:val="24"/>
                <w:bdr w:val="single" w:sz="2" w:space="0" w:color="E3E3E3" w:frame="1"/>
                <w14:ligatures w14:val="none"/>
              </w:rPr>
              <w:t xml:space="preserve">Rehabilitimi implant – protetikor në protokolin e </w:t>
            </w:r>
            <w:r w:rsidRPr="008B3037">
              <w:rPr>
                <w:rFonts w:ascii="Arial" w:eastAsia="Times New Roman" w:hAnsi="Arial" w:cs="Arial"/>
                <w:b/>
                <w:bCs/>
                <w:color w:val="0D0D0D"/>
                <w:kern w:val="0"/>
                <w:sz w:val="24"/>
                <w:szCs w:val="24"/>
                <w:bdr w:val="single" w:sz="2" w:space="0" w:color="E3E3E3" w:frame="1"/>
                <w14:ligatures w14:val="none"/>
              </w:rPr>
              <w:t xml:space="preserve">     </w:t>
            </w:r>
            <w:r w:rsidR="003B6C68" w:rsidRPr="008B3037">
              <w:rPr>
                <w:rFonts w:ascii="Arial" w:eastAsia="Times New Roman" w:hAnsi="Arial" w:cs="Arial"/>
                <w:b/>
                <w:bCs/>
                <w:color w:val="0D0D0D"/>
                <w:kern w:val="0"/>
                <w:sz w:val="24"/>
                <w:szCs w:val="24"/>
                <w:bdr w:val="single" w:sz="2" w:space="0" w:color="E3E3E3" w:frame="1"/>
                <w14:ligatures w14:val="none"/>
              </w:rPr>
              <w:t>ngarkesës imediate:</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Krijimi dhe përsosja e prototipeve të protetikës për trajtimin e ngarkesës së imediate.</w:t>
            </w:r>
          </w:p>
          <w:p w:rsidR="003B6C68"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Demonstrimi i teknikave për mbajtjen dhe rregullimin e protetikës në rastet e ngarkesës së imediate.</w:t>
            </w:r>
          </w:p>
          <w:p w:rsidR="00673CEB" w:rsidRDefault="00673CEB"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Pr>
                <w:rFonts w:ascii="Segoe UI" w:eastAsia="Times New Roman" w:hAnsi="Segoe UI" w:cs="Segoe UI"/>
                <w:color w:val="0D0D0D"/>
                <w:kern w:val="0"/>
                <w:sz w:val="24"/>
                <w:szCs w:val="24"/>
                <w14:ligatures w14:val="none"/>
              </w:rPr>
              <w:t xml:space="preserve">Vizitë klinik stomatologjike </w:t>
            </w:r>
          </w:p>
          <w:p w:rsidR="00673CEB" w:rsidRDefault="00673CEB"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Pr>
                <w:rFonts w:ascii="Segoe UI" w:eastAsia="Times New Roman" w:hAnsi="Segoe UI" w:cs="Segoe UI"/>
                <w:color w:val="0D0D0D"/>
                <w:kern w:val="0"/>
                <w:sz w:val="24"/>
                <w:szCs w:val="24"/>
                <w14:ligatures w14:val="none"/>
              </w:rPr>
              <w:t xml:space="preserve">Diskutime me kirurgun oral </w:t>
            </w:r>
          </w:p>
          <w:p w:rsidR="00673CEB" w:rsidRDefault="00673CEB" w:rsidP="00673CEB">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673CEB">
              <w:rPr>
                <w:rFonts w:ascii="Segoe UI" w:eastAsia="Times New Roman" w:hAnsi="Segoe UI" w:cs="Segoe UI"/>
                <w:color w:val="0D0D0D"/>
                <w:kern w:val="0"/>
                <w:sz w:val="24"/>
                <w:szCs w:val="24"/>
                <w14:ligatures w14:val="none"/>
              </w:rPr>
              <w:t>Analiza e rasteve</w:t>
            </w:r>
          </w:p>
          <w:p w:rsidR="0023568C" w:rsidRPr="008B3037" w:rsidRDefault="0023568C" w:rsidP="0023568C">
            <w:pPr>
              <w:pBdr>
                <w:top w:val="single" w:sz="2" w:space="0" w:color="E3E3E3"/>
                <w:left w:val="single" w:sz="2" w:space="5" w:color="E3E3E3"/>
                <w:bottom w:val="single" w:sz="2" w:space="0" w:color="E3E3E3"/>
                <w:right w:val="single" w:sz="2" w:space="0" w:color="E3E3E3"/>
              </w:pBdr>
              <w:shd w:val="clear" w:color="auto" w:fill="FFFFFF"/>
              <w:rPr>
                <w:rFonts w:ascii="Arial" w:eastAsia="Times New Roman" w:hAnsi="Arial" w:cs="Arial"/>
                <w:b/>
                <w:color w:val="0D0D0D"/>
                <w:kern w:val="0"/>
                <w:sz w:val="24"/>
                <w:szCs w:val="24"/>
                <w14:ligatures w14:val="none"/>
              </w:rPr>
            </w:pPr>
            <w:r w:rsidRPr="008B3037">
              <w:rPr>
                <w:rFonts w:ascii="Arial" w:eastAsia="Times New Roman" w:hAnsi="Arial" w:cs="Arial"/>
                <w:b/>
                <w:color w:val="0D0D0D"/>
                <w:kern w:val="0"/>
                <w:sz w:val="24"/>
                <w:szCs w:val="24"/>
                <w14:ligatures w14:val="none"/>
              </w:rPr>
              <w:t>Java 11   Komplikimet  pas vendosjen së implanteve</w:t>
            </w:r>
          </w:p>
          <w:p w:rsidR="00673CEB" w:rsidRPr="00673CEB" w:rsidRDefault="00673CEB" w:rsidP="00673CEB">
            <w:pPr>
              <w:pStyle w:val="ListParagraph"/>
              <w:numPr>
                <w:ilvl w:val="1"/>
                <w:numId w:val="29"/>
              </w:numPr>
              <w:rPr>
                <w:rFonts w:ascii="Segoe UI" w:eastAsia="Times New Roman" w:hAnsi="Segoe UI" w:cs="Segoe UI"/>
                <w:color w:val="0D0D0D"/>
                <w:kern w:val="0"/>
                <w:sz w:val="24"/>
                <w:szCs w:val="24"/>
                <w14:ligatures w14:val="none"/>
              </w:rPr>
            </w:pPr>
            <w:r w:rsidRPr="00673CEB">
              <w:rPr>
                <w:rFonts w:ascii="Segoe UI" w:eastAsia="Times New Roman" w:hAnsi="Segoe UI" w:cs="Segoe UI"/>
                <w:color w:val="0D0D0D"/>
                <w:kern w:val="0"/>
                <w:sz w:val="24"/>
                <w:szCs w:val="24"/>
                <w14:ligatures w14:val="none"/>
              </w:rPr>
              <w:t xml:space="preserve">Vizitë klinik stomatologjike </w:t>
            </w:r>
          </w:p>
          <w:p w:rsidR="00673CEB" w:rsidRPr="00673CEB" w:rsidRDefault="00673CEB" w:rsidP="00673CEB">
            <w:pPr>
              <w:pStyle w:val="ListParagraph"/>
              <w:numPr>
                <w:ilvl w:val="1"/>
                <w:numId w:val="29"/>
              </w:numPr>
              <w:rPr>
                <w:rFonts w:ascii="Segoe UI" w:eastAsia="Times New Roman" w:hAnsi="Segoe UI" w:cs="Segoe UI"/>
                <w:color w:val="0D0D0D"/>
                <w:kern w:val="0"/>
                <w:sz w:val="24"/>
                <w:szCs w:val="24"/>
                <w14:ligatures w14:val="none"/>
              </w:rPr>
            </w:pPr>
            <w:r w:rsidRPr="00673CEB">
              <w:rPr>
                <w:rFonts w:ascii="Segoe UI" w:eastAsia="Times New Roman" w:hAnsi="Segoe UI" w:cs="Segoe UI"/>
                <w:color w:val="0D0D0D"/>
                <w:kern w:val="0"/>
                <w:sz w:val="24"/>
                <w:szCs w:val="24"/>
                <w14:ligatures w14:val="none"/>
              </w:rPr>
              <w:t xml:space="preserve">Diskutime me kirurgun oral </w:t>
            </w:r>
          </w:p>
          <w:p w:rsidR="00783602" w:rsidRPr="00673CEB" w:rsidRDefault="00673CEB" w:rsidP="00673CEB">
            <w:pPr>
              <w:pStyle w:val="ListParagraph"/>
              <w:numPr>
                <w:ilvl w:val="1"/>
                <w:numId w:val="29"/>
              </w:numPr>
              <w:rPr>
                <w:rFonts w:ascii="Segoe UI" w:eastAsia="Times New Roman" w:hAnsi="Segoe UI" w:cs="Segoe UI"/>
                <w:color w:val="0D0D0D"/>
                <w:kern w:val="0"/>
                <w:sz w:val="24"/>
                <w:szCs w:val="24"/>
                <w14:ligatures w14:val="none"/>
              </w:rPr>
            </w:pPr>
            <w:r w:rsidRPr="00673CEB">
              <w:rPr>
                <w:rFonts w:ascii="Segoe UI" w:eastAsia="Times New Roman" w:hAnsi="Segoe UI" w:cs="Segoe UI"/>
                <w:color w:val="0D0D0D"/>
                <w:kern w:val="0"/>
                <w:sz w:val="24"/>
                <w:szCs w:val="24"/>
                <w14:ligatures w14:val="none"/>
              </w:rPr>
              <w:t>Analiza të rasteve me kirurgun oral</w:t>
            </w:r>
          </w:p>
          <w:p w:rsidR="003B6C68" w:rsidRPr="008B3037" w:rsidRDefault="00BC1CDF" w:rsidP="00673CEB">
            <w:pPr>
              <w:pBdr>
                <w:top w:val="single" w:sz="2" w:space="0" w:color="E3E3E3"/>
                <w:left w:val="single" w:sz="2" w:space="5" w:color="E3E3E3"/>
                <w:bottom w:val="single" w:sz="2" w:space="0" w:color="E3E3E3"/>
                <w:right w:val="single" w:sz="2" w:space="0" w:color="E3E3E3"/>
              </w:pBdr>
              <w:shd w:val="clear" w:color="auto" w:fill="FFFFFF"/>
              <w:rPr>
                <w:rFonts w:ascii="Arial" w:eastAsia="Times New Roman" w:hAnsi="Arial" w:cs="Arial"/>
                <w:b/>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J</w:t>
            </w:r>
            <w:r w:rsidR="0023568C" w:rsidRPr="008B3037">
              <w:rPr>
                <w:rFonts w:ascii="Arial" w:eastAsia="Times New Roman" w:hAnsi="Arial" w:cs="Arial"/>
                <w:b/>
                <w:bCs/>
                <w:color w:val="0D0D0D"/>
                <w:kern w:val="0"/>
                <w:sz w:val="24"/>
                <w:szCs w:val="24"/>
                <w:bdr w:val="single" w:sz="2" w:space="0" w:color="E3E3E3" w:frame="1"/>
                <w14:ligatures w14:val="none"/>
              </w:rPr>
              <w:t>ava 12</w:t>
            </w:r>
            <w:r w:rsidRPr="008B3037">
              <w:rPr>
                <w:rFonts w:ascii="Arial" w:eastAsia="Times New Roman" w:hAnsi="Arial" w:cs="Arial"/>
                <w:b/>
                <w:bCs/>
                <w:color w:val="0D0D0D"/>
                <w:kern w:val="0"/>
                <w:sz w:val="24"/>
                <w:szCs w:val="24"/>
                <w:bdr w:val="single" w:sz="2" w:space="0" w:color="E3E3E3" w:frame="1"/>
                <w14:ligatures w14:val="none"/>
              </w:rPr>
              <w:t xml:space="preserve">  </w:t>
            </w:r>
            <w:r w:rsidR="003B6C68" w:rsidRPr="008B3037">
              <w:rPr>
                <w:rFonts w:ascii="Arial" w:eastAsia="Times New Roman" w:hAnsi="Arial" w:cs="Arial"/>
                <w:b/>
                <w:bCs/>
                <w:color w:val="0D0D0D"/>
                <w:kern w:val="0"/>
                <w:sz w:val="24"/>
                <w:szCs w:val="24"/>
                <w:bdr w:val="single" w:sz="2" w:space="0" w:color="E3E3E3" w:frame="1"/>
                <w14:ligatures w14:val="none"/>
              </w:rPr>
              <w:t>Marja e masës mbi implante:</w:t>
            </w:r>
          </w:p>
          <w:p w:rsidR="00BC1CDF" w:rsidRDefault="00BC1CDF"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Pr>
                <w:rFonts w:ascii="Segoe UI" w:eastAsia="Times New Roman" w:hAnsi="Segoe UI" w:cs="Segoe UI"/>
                <w:color w:val="0D0D0D"/>
                <w:kern w:val="0"/>
                <w:sz w:val="24"/>
                <w:szCs w:val="24"/>
                <w14:ligatures w14:val="none"/>
              </w:rPr>
              <w:t>Vizitë në klinik stomatologjik</w:t>
            </w:r>
            <w:r w:rsidR="00783602">
              <w:rPr>
                <w:rFonts w:ascii="Segoe UI" w:eastAsia="Times New Roman" w:hAnsi="Segoe UI" w:cs="Segoe UI"/>
                <w:color w:val="0D0D0D"/>
                <w:kern w:val="0"/>
                <w:sz w:val="24"/>
                <w:szCs w:val="24"/>
                <w14:ligatures w14:val="none"/>
              </w:rPr>
              <w:t>e ne bashkpunim me kirurgun oral</w:t>
            </w:r>
          </w:p>
          <w:p w:rsidR="00BC1CDF"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lastRenderedPageBreak/>
              <w:t>Përgatitja e sitit të implantit për marjen e masës dhe mbajtjen e situacionit për marjen e masës mbi implant.</w:t>
            </w:r>
          </w:p>
          <w:p w:rsidR="003B6C68" w:rsidRDefault="003B6C68" w:rsidP="00BC1CDF">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BC1CDF">
              <w:rPr>
                <w:rFonts w:ascii="Segoe UI" w:eastAsia="Times New Roman" w:hAnsi="Segoe UI" w:cs="Segoe UI"/>
                <w:color w:val="0D0D0D"/>
                <w:kern w:val="0"/>
                <w:sz w:val="24"/>
                <w:szCs w:val="24"/>
                <w14:ligatures w14:val="none"/>
              </w:rPr>
              <w:t>Realizimi dhe analiza e marjeve të masës për prodhimin e restaurimeve protetike.</w:t>
            </w:r>
          </w:p>
          <w:p w:rsidR="00A100D7" w:rsidRPr="008B3037" w:rsidRDefault="00A100D7" w:rsidP="00A100D7">
            <w:pPr>
              <w:rPr>
                <w:rFonts w:ascii="Arial" w:eastAsia="Times New Roman" w:hAnsi="Arial" w:cs="Arial"/>
                <w:b/>
                <w:color w:val="0D0D0D"/>
                <w:kern w:val="0"/>
                <w:sz w:val="24"/>
                <w:szCs w:val="24"/>
                <w14:ligatures w14:val="none"/>
              </w:rPr>
            </w:pPr>
            <w:r w:rsidRPr="008B3037">
              <w:rPr>
                <w:rFonts w:ascii="Arial" w:eastAsia="Times New Roman" w:hAnsi="Arial" w:cs="Arial"/>
                <w:b/>
                <w:color w:val="0D0D0D"/>
                <w:kern w:val="0"/>
                <w:sz w:val="24"/>
                <w:szCs w:val="24"/>
                <w14:ligatures w14:val="none"/>
              </w:rPr>
              <w:t>Java 13   Dixhitalizimi i standartit të artë të implantologjisë</w:t>
            </w:r>
          </w:p>
          <w:p w:rsidR="00A100D7" w:rsidRDefault="00F70049" w:rsidP="00F70049">
            <w:pPr>
              <w:pStyle w:val="ListParagraph"/>
              <w:numPr>
                <w:ilvl w:val="0"/>
                <w:numId w:val="27"/>
              </w:numPr>
              <w:rPr>
                <w:rFonts w:ascii="Segoe UI" w:eastAsia="Times New Roman" w:hAnsi="Segoe UI" w:cs="Segoe UI"/>
                <w:color w:val="0D0D0D"/>
                <w:kern w:val="0"/>
                <w:sz w:val="24"/>
                <w:szCs w:val="24"/>
                <w14:ligatures w14:val="none"/>
              </w:rPr>
            </w:pPr>
            <w:r w:rsidRPr="00F70049">
              <w:rPr>
                <w:rFonts w:ascii="Segoe UI" w:eastAsia="Times New Roman" w:hAnsi="Segoe UI" w:cs="Segoe UI"/>
                <w:color w:val="0D0D0D"/>
                <w:kern w:val="0"/>
                <w:sz w:val="24"/>
                <w:szCs w:val="24"/>
                <w14:ligatures w14:val="none"/>
              </w:rPr>
              <w:t>Përdorimi i teknologjisë CAD/CAM</w:t>
            </w:r>
          </w:p>
          <w:p w:rsidR="00F70049" w:rsidRPr="00A100D7" w:rsidRDefault="00F70049" w:rsidP="00F70049">
            <w:pPr>
              <w:pStyle w:val="ListParagraph"/>
              <w:numPr>
                <w:ilvl w:val="0"/>
                <w:numId w:val="27"/>
              </w:numPr>
              <w:rPr>
                <w:rFonts w:ascii="Segoe UI" w:eastAsia="Times New Roman" w:hAnsi="Segoe UI" w:cs="Segoe UI"/>
                <w:color w:val="0D0D0D"/>
                <w:kern w:val="0"/>
                <w:sz w:val="24"/>
                <w:szCs w:val="24"/>
                <w14:ligatures w14:val="none"/>
              </w:rPr>
            </w:pPr>
            <w:r w:rsidRPr="00F70049">
              <w:rPr>
                <w:rFonts w:ascii="Segoe UI" w:eastAsia="Times New Roman" w:hAnsi="Segoe UI" w:cs="Segoe UI"/>
                <w:color w:val="0D0D0D"/>
                <w:kern w:val="0"/>
                <w:sz w:val="24"/>
                <w:szCs w:val="24"/>
                <w14:ligatures w14:val="none"/>
              </w:rPr>
              <w:t>Skanimi dhe printimi 3D</w:t>
            </w:r>
          </w:p>
          <w:p w:rsidR="003B6C68" w:rsidRPr="008B3037" w:rsidRDefault="00A100D7" w:rsidP="00F70049">
            <w:pPr>
              <w:pBdr>
                <w:top w:val="single" w:sz="2" w:space="0" w:color="E3E3E3"/>
                <w:left w:val="single" w:sz="2" w:space="5" w:color="E3E3E3"/>
                <w:bottom w:val="single" w:sz="2" w:space="0" w:color="E3E3E3"/>
                <w:right w:val="single" w:sz="2" w:space="0" w:color="E3E3E3"/>
              </w:pBdr>
              <w:shd w:val="clear" w:color="auto" w:fill="FFFFFF"/>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14   </w:t>
            </w:r>
            <w:r w:rsidR="003B6C68" w:rsidRPr="008B3037">
              <w:rPr>
                <w:rFonts w:ascii="Arial" w:eastAsia="Times New Roman" w:hAnsi="Arial" w:cs="Arial"/>
                <w:b/>
                <w:bCs/>
                <w:color w:val="0D0D0D"/>
                <w:kern w:val="0"/>
                <w:sz w:val="24"/>
                <w:szCs w:val="24"/>
                <w:bdr w:val="single" w:sz="2" w:space="0" w:color="E3E3E3" w:frame="1"/>
                <w14:ligatures w14:val="none"/>
              </w:rPr>
              <w:t>Prezantimi i Rasteve të studimit:</w:t>
            </w:r>
          </w:p>
          <w:p w:rsidR="00A100D7" w:rsidRDefault="003B6C68" w:rsidP="00A100D7">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A100D7">
              <w:rPr>
                <w:rFonts w:ascii="Segoe UI" w:eastAsia="Times New Roman" w:hAnsi="Segoe UI" w:cs="Segoe UI"/>
                <w:color w:val="0D0D0D"/>
                <w:kern w:val="0"/>
                <w:sz w:val="24"/>
                <w:szCs w:val="24"/>
                <w14:ligatures w14:val="none"/>
              </w:rPr>
              <w:t>Realizimi dhe prezantimi i analizave të r</w:t>
            </w:r>
            <w:r w:rsidR="00A100D7">
              <w:rPr>
                <w:rFonts w:ascii="Segoe UI" w:eastAsia="Times New Roman" w:hAnsi="Segoe UI" w:cs="Segoe UI"/>
                <w:color w:val="0D0D0D"/>
                <w:kern w:val="0"/>
                <w:sz w:val="24"/>
                <w:szCs w:val="24"/>
                <w14:ligatures w14:val="none"/>
              </w:rPr>
              <w:t>asteve të studimit në laborator</w:t>
            </w:r>
          </w:p>
          <w:p w:rsidR="003B6C68" w:rsidRPr="00A100D7" w:rsidRDefault="003B6C68" w:rsidP="00A100D7">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A100D7">
              <w:rPr>
                <w:rFonts w:ascii="Segoe UI" w:eastAsia="Times New Roman" w:hAnsi="Segoe UI" w:cs="Segoe UI"/>
                <w:color w:val="0D0D0D"/>
                <w:kern w:val="0"/>
                <w:sz w:val="24"/>
                <w:szCs w:val="24"/>
                <w14:ligatures w14:val="none"/>
              </w:rPr>
              <w:t>Diskutimi dhe shkëmbimi i ideve për menaxhimin dhe zgjidhjet e arritura për rastet e studimit.</w:t>
            </w:r>
          </w:p>
          <w:p w:rsidR="003B6C68" w:rsidRPr="008B3037" w:rsidRDefault="00A100D7" w:rsidP="00306960">
            <w:pPr>
              <w:numPr>
                <w:ilvl w:val="0"/>
                <w:numId w:val="9"/>
              </w:numPr>
              <w:pBdr>
                <w:top w:val="single" w:sz="2" w:space="0" w:color="E3E3E3"/>
                <w:left w:val="single" w:sz="2" w:space="5" w:color="E3E3E3"/>
                <w:bottom w:val="single" w:sz="2" w:space="0" w:color="E3E3E3"/>
                <w:right w:val="single" w:sz="2" w:space="0" w:color="E3E3E3"/>
              </w:pBdr>
              <w:shd w:val="clear" w:color="auto" w:fill="FFFFFF"/>
              <w:ind w:left="0"/>
              <w:rPr>
                <w:rFonts w:ascii="Arial" w:eastAsia="Times New Roman" w:hAnsi="Arial" w:cs="Arial"/>
                <w:color w:val="0D0D0D"/>
                <w:kern w:val="0"/>
                <w:sz w:val="24"/>
                <w:szCs w:val="24"/>
                <w14:ligatures w14:val="none"/>
              </w:rPr>
            </w:pPr>
            <w:r w:rsidRPr="008B3037">
              <w:rPr>
                <w:rFonts w:ascii="Arial" w:eastAsia="Times New Roman" w:hAnsi="Arial" w:cs="Arial"/>
                <w:b/>
                <w:bCs/>
                <w:color w:val="0D0D0D"/>
                <w:kern w:val="0"/>
                <w:sz w:val="24"/>
                <w:szCs w:val="24"/>
                <w:bdr w:val="single" w:sz="2" w:space="0" w:color="E3E3E3" w:frame="1"/>
                <w14:ligatures w14:val="none"/>
              </w:rPr>
              <w:t xml:space="preserve">Java 15  </w:t>
            </w:r>
            <w:r w:rsidR="003B6C68" w:rsidRPr="008B3037">
              <w:rPr>
                <w:rFonts w:ascii="Arial" w:eastAsia="Times New Roman" w:hAnsi="Arial" w:cs="Arial"/>
                <w:b/>
                <w:bCs/>
                <w:color w:val="0D0D0D"/>
                <w:kern w:val="0"/>
                <w:sz w:val="24"/>
                <w:szCs w:val="24"/>
                <w:bdr w:val="single" w:sz="2" w:space="0" w:color="E3E3E3" w:frame="1"/>
                <w14:ligatures w14:val="none"/>
              </w:rPr>
              <w:t>Vlerësimi përfundimtar:</w:t>
            </w:r>
          </w:p>
          <w:p w:rsidR="00A100D7" w:rsidRDefault="003B6C68" w:rsidP="00A100D7">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A100D7">
              <w:rPr>
                <w:rFonts w:ascii="Segoe UI" w:eastAsia="Times New Roman" w:hAnsi="Segoe UI" w:cs="Segoe UI"/>
                <w:color w:val="0D0D0D"/>
                <w:kern w:val="0"/>
                <w:sz w:val="24"/>
                <w:szCs w:val="24"/>
                <w14:ligatures w14:val="none"/>
              </w:rPr>
              <w:t>Vlerësimi i përparimit dhe aftësive të studentëve nëpërmjet punës laboratorike dhe provimeve të përfundimit.</w:t>
            </w:r>
          </w:p>
          <w:p w:rsidR="003B6C68" w:rsidRPr="00A100D7" w:rsidRDefault="003B6C68" w:rsidP="00A100D7">
            <w:pPr>
              <w:pStyle w:val="ListParagraph"/>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sz w:val="24"/>
                <w:szCs w:val="24"/>
                <w14:ligatures w14:val="none"/>
              </w:rPr>
            </w:pPr>
            <w:r w:rsidRPr="00A100D7">
              <w:rPr>
                <w:rFonts w:ascii="Segoe UI" w:eastAsia="Times New Roman" w:hAnsi="Segoe UI" w:cs="Segoe UI"/>
                <w:color w:val="0D0D0D"/>
                <w:kern w:val="0"/>
                <w:sz w:val="24"/>
                <w:szCs w:val="24"/>
                <w14:ligatures w14:val="none"/>
              </w:rPr>
              <w:t>Analiza e performancës së studentëve dhe vlerësimi i tyre përfundimtar në lidhje me njohuritë dhe aftësitë në implantologjinë dentare.</w:t>
            </w:r>
          </w:p>
          <w:p w:rsidR="00523C09" w:rsidRDefault="00523C09" w:rsidP="00F75AFA">
            <w:pPr>
              <w:pStyle w:val="NormalWeb"/>
              <w:spacing w:before="0" w:beforeAutospacing="0" w:after="0" w:afterAutospacing="0"/>
              <w:jc w:val="both"/>
            </w:pPr>
          </w:p>
          <w:p w:rsidR="00523C09" w:rsidRDefault="00523C09" w:rsidP="00F75AFA">
            <w:pPr>
              <w:pStyle w:val="NormalWeb"/>
              <w:spacing w:before="0" w:beforeAutospacing="0" w:after="0" w:afterAutospacing="0"/>
              <w:ind w:left="720"/>
              <w:jc w:val="both"/>
            </w:pPr>
          </w:p>
          <w:p w:rsidR="00523C09" w:rsidRDefault="00523C09" w:rsidP="00F75AFA">
            <w:pPr>
              <w:pStyle w:val="NormalWeb"/>
              <w:spacing w:before="0" w:beforeAutospacing="0" w:after="0" w:afterAutospacing="0"/>
              <w:jc w:val="both"/>
            </w:pPr>
          </w:p>
          <w:p w:rsidR="00523C09" w:rsidRDefault="00523C09" w:rsidP="00F75AFA">
            <w:pPr>
              <w:pStyle w:val="NormalWeb"/>
              <w:spacing w:before="0" w:beforeAutospacing="0" w:after="0" w:afterAutospacing="0"/>
              <w:jc w:val="both"/>
            </w:pPr>
          </w:p>
          <w:p w:rsidR="00523C09" w:rsidRDefault="00523C09" w:rsidP="00F75AFA">
            <w:pPr>
              <w:pStyle w:val="NormalWeb"/>
              <w:spacing w:before="0" w:beforeAutospacing="0" w:after="0" w:afterAutospacing="0"/>
              <w:jc w:val="both"/>
            </w:pPr>
          </w:p>
          <w:p w:rsidR="00523C09" w:rsidRDefault="00523C09" w:rsidP="00F75AFA">
            <w:pPr>
              <w:pStyle w:val="NormalWeb"/>
              <w:spacing w:before="0" w:beforeAutospacing="0" w:after="0" w:afterAutospacing="0"/>
              <w:jc w:val="both"/>
            </w:pPr>
          </w:p>
          <w:p w:rsidR="00523C09" w:rsidRPr="00962659" w:rsidRDefault="00523C09" w:rsidP="00F75AFA">
            <w:pPr>
              <w:pStyle w:val="NormalWeb"/>
              <w:spacing w:before="0" w:beforeAutospacing="0" w:after="0" w:afterAutospacing="0"/>
              <w:jc w:val="both"/>
            </w:pPr>
          </w:p>
        </w:tc>
      </w:tr>
      <w:tr w:rsidR="00523C09" w:rsidTr="00F75AFA">
        <w:tc>
          <w:tcPr>
            <w:tcW w:w="1549" w:type="dxa"/>
          </w:tcPr>
          <w:p w:rsidR="00523C09" w:rsidRPr="001354EE" w:rsidRDefault="00523C09" w:rsidP="00F75AFA">
            <w:pPr>
              <w:pStyle w:val="TableParagraph"/>
              <w:spacing w:line="227" w:lineRule="exact"/>
              <w:rPr>
                <w:rFonts w:ascii="Times New Roman" w:hAnsi="Times New Roman" w:cs="Times New Roman"/>
                <w:b/>
                <w:bCs/>
                <w:sz w:val="24"/>
                <w:szCs w:val="24"/>
              </w:rPr>
            </w:pPr>
            <w:r w:rsidRPr="001354EE">
              <w:rPr>
                <w:rFonts w:ascii="Times New Roman" w:hAnsi="Times New Roman" w:cs="Times New Roman"/>
                <w:b/>
                <w:bCs/>
                <w:sz w:val="24"/>
                <w:szCs w:val="24"/>
              </w:rPr>
              <w:lastRenderedPageBreak/>
              <w:t>Metoda e  mësimdhënies</w:t>
            </w:r>
          </w:p>
        </w:tc>
        <w:tc>
          <w:tcPr>
            <w:tcW w:w="7801" w:type="dxa"/>
            <w:gridSpan w:val="6"/>
          </w:tcPr>
          <w:p w:rsidR="00B1751E" w:rsidRDefault="00523C09" w:rsidP="000365E3">
            <w:pPr>
              <w:rPr>
                <w:rFonts w:ascii="Times New Roman" w:hAnsi="Times New Roman" w:cs="Times New Roman"/>
                <w:bCs/>
                <w:sz w:val="24"/>
                <w:szCs w:val="24"/>
              </w:rPr>
            </w:pPr>
            <w:r w:rsidRPr="00BE45E7">
              <w:rPr>
                <w:rFonts w:ascii="Times New Roman" w:hAnsi="Times New Roman" w:cs="Times New Roman"/>
                <w:bCs/>
                <w:sz w:val="24"/>
                <w:szCs w:val="24"/>
              </w:rPr>
              <w:t xml:space="preserve">Këto metoda janë krijuar për të nxitur një kuptim të thellë </w:t>
            </w:r>
            <w:r w:rsidR="000365E3">
              <w:rPr>
                <w:rFonts w:ascii="Times New Roman" w:hAnsi="Times New Roman" w:cs="Times New Roman"/>
                <w:bCs/>
                <w:sz w:val="24"/>
                <w:szCs w:val="24"/>
              </w:rPr>
              <w:t>të parimeve të Implatologjise Dentare</w:t>
            </w:r>
            <w:r w:rsidRPr="00BE45E7">
              <w:rPr>
                <w:rFonts w:ascii="Times New Roman" w:hAnsi="Times New Roman" w:cs="Times New Roman"/>
                <w:bCs/>
                <w:sz w:val="24"/>
                <w:szCs w:val="24"/>
              </w:rPr>
              <w:t xml:space="preserve"> pë</w:t>
            </w:r>
            <w:r w:rsidR="00B1751E">
              <w:rPr>
                <w:rFonts w:ascii="Times New Roman" w:hAnsi="Times New Roman" w:cs="Times New Roman"/>
                <w:bCs/>
                <w:sz w:val="24"/>
                <w:szCs w:val="24"/>
              </w:rPr>
              <w:t xml:space="preserve">r të zhvilluar aftësi praktike, </w:t>
            </w:r>
            <w:proofErr w:type="gramStart"/>
            <w:r w:rsidR="00B1751E">
              <w:rPr>
                <w:rFonts w:ascii="Times New Roman" w:hAnsi="Times New Roman" w:cs="Times New Roman"/>
                <w:bCs/>
                <w:sz w:val="24"/>
                <w:szCs w:val="24"/>
              </w:rPr>
              <w:t xml:space="preserve">dhe </w:t>
            </w:r>
            <w:r w:rsidR="000365E3">
              <w:rPr>
                <w:rFonts w:ascii="Times New Roman" w:hAnsi="Times New Roman" w:cs="Times New Roman"/>
                <w:bCs/>
                <w:sz w:val="24"/>
                <w:szCs w:val="24"/>
              </w:rPr>
              <w:t xml:space="preserve"> te</w:t>
            </w:r>
            <w:proofErr w:type="gramEnd"/>
            <w:r w:rsidR="000365E3">
              <w:rPr>
                <w:rFonts w:ascii="Times New Roman" w:hAnsi="Times New Roman" w:cs="Times New Roman"/>
                <w:bCs/>
                <w:sz w:val="24"/>
                <w:szCs w:val="24"/>
              </w:rPr>
              <w:t xml:space="preserve"> pervetsojne nje kombinim te punes laboratorike, didaktike dhe dentare.</w:t>
            </w:r>
          </w:p>
          <w:p w:rsidR="00B1751E" w:rsidRDefault="00B1751E" w:rsidP="000365E3">
            <w:pPr>
              <w:rPr>
                <w:rFonts w:ascii="Times New Roman" w:hAnsi="Times New Roman" w:cs="Times New Roman"/>
                <w:bCs/>
                <w:sz w:val="24"/>
                <w:szCs w:val="24"/>
              </w:rPr>
            </w:pPr>
          </w:p>
          <w:p w:rsidR="00523C09" w:rsidRPr="00A21FF4" w:rsidRDefault="000365E3" w:rsidP="000365E3">
            <w:pPr>
              <w:rPr>
                <w:rFonts w:ascii="Times New Roman" w:hAnsi="Times New Roman" w:cs="Times New Roman"/>
                <w:b/>
                <w:bCs/>
                <w:sz w:val="24"/>
                <w:szCs w:val="24"/>
              </w:rPr>
            </w:pPr>
            <w:r>
              <w:rPr>
                <w:rFonts w:ascii="Times New Roman" w:hAnsi="Times New Roman" w:cs="Times New Roman"/>
                <w:bCs/>
                <w:sz w:val="24"/>
                <w:szCs w:val="24"/>
              </w:rPr>
              <w:t xml:space="preserve"> </w:t>
            </w:r>
            <w:r w:rsidR="00523C09" w:rsidRPr="00A21FF4">
              <w:rPr>
                <w:rFonts w:ascii="Times New Roman" w:hAnsi="Times New Roman" w:cs="Times New Roman"/>
                <w:b/>
                <w:bCs/>
                <w:sz w:val="24"/>
                <w:szCs w:val="24"/>
              </w:rPr>
              <w:t>Ligjërata: 15%</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Qëllimi: Të japë njohuri themelore dhe koncepte teorike.</w:t>
            </w:r>
          </w:p>
          <w:p w:rsidR="00523C09" w:rsidRPr="003D46BE" w:rsidRDefault="00523C09" w:rsidP="00B1751E">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Ligjërata të rregullta javore që mbulojnë përmbajtjen gjithëpërfshirëse të kursit.</w:t>
            </w:r>
          </w:p>
          <w:p w:rsidR="00523C09" w:rsidRPr="00A21FF4" w:rsidRDefault="00B1751E" w:rsidP="00A21FF4">
            <w:pPr>
              <w:rPr>
                <w:rFonts w:ascii="Times New Roman" w:hAnsi="Times New Roman" w:cs="Times New Roman"/>
                <w:b/>
                <w:bCs/>
                <w:sz w:val="24"/>
                <w:szCs w:val="24"/>
              </w:rPr>
            </w:pPr>
            <w:r w:rsidRPr="00A21FF4">
              <w:rPr>
                <w:rFonts w:ascii="Times New Roman" w:hAnsi="Times New Roman" w:cs="Times New Roman"/>
                <w:b/>
                <w:bCs/>
                <w:sz w:val="24"/>
                <w:szCs w:val="24"/>
              </w:rPr>
              <w:t>P</w:t>
            </w:r>
            <w:r w:rsidR="00523C09" w:rsidRPr="00A21FF4">
              <w:rPr>
                <w:rFonts w:ascii="Times New Roman" w:hAnsi="Times New Roman" w:cs="Times New Roman"/>
                <w:b/>
                <w:bCs/>
                <w:sz w:val="24"/>
                <w:szCs w:val="24"/>
              </w:rPr>
              <w:t>raktike laboratorike: 30%</w:t>
            </w:r>
          </w:p>
          <w:p w:rsidR="00523C09" w:rsidRPr="003D46BE" w:rsidRDefault="00523C09" w:rsidP="00B1751E">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zhvillojë aftësi praktike në fabrikimin dhe vlerësimin e protezave.</w:t>
            </w:r>
          </w:p>
          <w:p w:rsidR="00523C09" w:rsidRPr="00B1751E" w:rsidRDefault="00523C09" w:rsidP="00B1751E">
            <w:pPr>
              <w:pStyle w:val="ListParagraph"/>
              <w:rPr>
                <w:rFonts w:ascii="Times New Roman" w:hAnsi="Times New Roman" w:cs="Times New Roman"/>
                <w:bCs/>
                <w:szCs w:val="24"/>
              </w:rPr>
            </w:pPr>
            <w:r w:rsidRPr="003D46BE">
              <w:rPr>
                <w:rFonts w:ascii="Times New Roman" w:hAnsi="Times New Roman" w:cs="Times New Roman"/>
                <w:bCs/>
                <w:sz w:val="24"/>
                <w:szCs w:val="24"/>
              </w:rPr>
              <w:t>Zbatimi: Puna laboratorike pas leksioneve për të zbatuar praktikisht njohuritë teorike.</w:t>
            </w:r>
          </w:p>
          <w:p w:rsidR="00523C09" w:rsidRPr="00B07FDB" w:rsidRDefault="00523C09" w:rsidP="00B07FDB">
            <w:pPr>
              <w:rPr>
                <w:rFonts w:ascii="Times New Roman" w:hAnsi="Times New Roman" w:cs="Times New Roman"/>
                <w:b/>
                <w:bCs/>
                <w:sz w:val="24"/>
                <w:szCs w:val="24"/>
              </w:rPr>
            </w:pPr>
            <w:r w:rsidRPr="00B07FDB">
              <w:rPr>
                <w:rFonts w:ascii="Times New Roman" w:hAnsi="Times New Roman" w:cs="Times New Roman"/>
                <w:b/>
                <w:bCs/>
                <w:sz w:val="24"/>
                <w:szCs w:val="24"/>
              </w:rPr>
              <w:t>Seminare dhe diskutime në grup: 10%</w:t>
            </w:r>
          </w:p>
          <w:p w:rsidR="00523C09" w:rsidRPr="003D46BE" w:rsidRDefault="00523C09" w:rsidP="00B1751E">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rritet të kuptuarit përmes diskutimit dhe të nxënit në bashkëpunim.</w:t>
            </w:r>
          </w:p>
          <w:p w:rsidR="00523C09" w:rsidRPr="003D46BE" w:rsidRDefault="00523C09" w:rsidP="00B1751E">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Sesione të planifikuara për të diskutuar rastet e studimit, gjetjet e hulumtimit dhe tendencat aktuale.</w:t>
            </w:r>
          </w:p>
          <w:p w:rsidR="00523C09" w:rsidRPr="00A21FF4" w:rsidRDefault="00523C09" w:rsidP="00A21FF4">
            <w:pPr>
              <w:rPr>
                <w:rFonts w:ascii="Times New Roman" w:hAnsi="Times New Roman" w:cs="Times New Roman"/>
                <w:b/>
                <w:bCs/>
                <w:sz w:val="24"/>
                <w:szCs w:val="24"/>
              </w:rPr>
            </w:pPr>
            <w:r w:rsidRPr="00A21FF4">
              <w:rPr>
                <w:rFonts w:ascii="Times New Roman" w:hAnsi="Times New Roman" w:cs="Times New Roman"/>
                <w:b/>
                <w:bCs/>
                <w:sz w:val="24"/>
                <w:szCs w:val="24"/>
              </w:rPr>
              <w:lastRenderedPageBreak/>
              <w:t>Trajnimi i flukseve dixhitale të punës: 10%</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Qëllimi: Të njohë studentët me teknologjitë dixhitale të stomatologjisë.</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Zbatimi: Sesione specifike kushtuar softuerit CAD/CAM dhe metodave të fabrikimit dixhital.</w:t>
            </w:r>
          </w:p>
          <w:p w:rsidR="00523C09" w:rsidRPr="00A21FF4" w:rsidRDefault="00523C09" w:rsidP="00A21FF4">
            <w:pPr>
              <w:rPr>
                <w:rFonts w:ascii="Times New Roman" w:hAnsi="Times New Roman" w:cs="Times New Roman"/>
                <w:b/>
                <w:bCs/>
                <w:sz w:val="24"/>
                <w:szCs w:val="24"/>
              </w:rPr>
            </w:pPr>
            <w:r w:rsidRPr="00A21FF4">
              <w:rPr>
                <w:rFonts w:ascii="Times New Roman" w:hAnsi="Times New Roman" w:cs="Times New Roman"/>
                <w:b/>
                <w:bCs/>
                <w:sz w:val="24"/>
                <w:szCs w:val="24"/>
              </w:rPr>
              <w:t>Ligjërata dhe seminare të ftuar: 10%</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Qëllimi: Të ofrojë ekspozim ndaj ekspertizës së jashtme dhe përparimeve të reja.</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Zbatimi: Ligjërata dhe seminare të rastit të ftuar gjatë gjithë kursit.</w:t>
            </w:r>
          </w:p>
          <w:p w:rsidR="00523C09" w:rsidRPr="00A21FF4" w:rsidRDefault="00523C09" w:rsidP="00A21FF4">
            <w:pPr>
              <w:rPr>
                <w:rFonts w:ascii="Times New Roman" w:hAnsi="Times New Roman" w:cs="Times New Roman"/>
                <w:b/>
                <w:bCs/>
                <w:sz w:val="24"/>
                <w:szCs w:val="24"/>
              </w:rPr>
            </w:pPr>
            <w:r w:rsidRPr="00A21FF4">
              <w:rPr>
                <w:rFonts w:ascii="Times New Roman" w:hAnsi="Times New Roman" w:cs="Times New Roman"/>
                <w:b/>
                <w:bCs/>
                <w:sz w:val="24"/>
                <w:szCs w:val="24"/>
              </w:rPr>
              <w:t>Burimet e mësimit elektronik: 25%</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Qëllimi: Të plotësohet dhe të përforcohet mësimi jashtë klasës.</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Zbatimi: Qasja në materiale dhe forume online për studime dhe diskutime të mëtejshme.</w:t>
            </w:r>
          </w:p>
          <w:p w:rsidR="00523C09" w:rsidRPr="003D46BE" w:rsidRDefault="00523C09" w:rsidP="00306960">
            <w:pPr>
              <w:pStyle w:val="ListParagraph"/>
              <w:numPr>
                <w:ilvl w:val="0"/>
                <w:numId w:val="2"/>
              </w:numPr>
              <w:rPr>
                <w:rFonts w:ascii="Times New Roman" w:hAnsi="Times New Roman" w:cs="Times New Roman"/>
                <w:bCs/>
                <w:sz w:val="24"/>
                <w:szCs w:val="24"/>
              </w:rPr>
            </w:pPr>
            <w:r w:rsidRPr="003D46BE">
              <w:rPr>
                <w:rFonts w:ascii="Times New Roman" w:hAnsi="Times New Roman" w:cs="Times New Roman"/>
                <w:bCs/>
                <w:sz w:val="24"/>
                <w:szCs w:val="24"/>
              </w:rPr>
              <w:t>Këto përqindje janë treguese dhe mund të rregullohen bazuar në kërkesat specifike të kursit, udhëzimet institucionale ose nevojat e grupit të studentëve. Alokimi siguron një theks të fortë në praktikën praktike dhe punën laboratorike (30%), duke reflektuar natyrën praktike të fushës së teknologjisë dentare, duke ruajtur gjithashtu një bazë solide teorike përmes leksioneve (25%). Metodat e të nxënit interaktive dhe me në qendër studentin, të tilla si seminaret, studimet e rasteve dhe trajnimi i rrjedhës së punës dixhitale, janë integruar për të rritur të menduarit kritik, bashkëpunimin dhe aftësitë teknologjike. Konsideratat etike dhe zhvillimi profesional përfshihen gjithashtu për të përmbyllur përvojën arsimore, duke siguruar që të diplomuarit të jenë të përgatitur mirë për karrierën e tyre të ardhshme.</w:t>
            </w:r>
          </w:p>
        </w:tc>
      </w:tr>
      <w:tr w:rsidR="00523C09" w:rsidTr="00F75AFA">
        <w:tc>
          <w:tcPr>
            <w:tcW w:w="1549" w:type="dxa"/>
          </w:tcPr>
          <w:p w:rsidR="00523C09" w:rsidRDefault="00523C09" w:rsidP="00F75AFA">
            <w:pPr>
              <w:pStyle w:val="TableParagraph"/>
              <w:spacing w:line="227" w:lineRule="exact"/>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523C09" w:rsidRDefault="00523C09" w:rsidP="00F75AFA">
            <w:pPr>
              <w:pStyle w:val="TableParagraph"/>
              <w:spacing w:line="227" w:lineRule="exact"/>
              <w:jc w:val="both"/>
              <w:rPr>
                <w:rFonts w:ascii="Times New Roman" w:hAnsi="Times New Roman" w:cs="Times New Roman"/>
                <w:bCs/>
                <w:sz w:val="24"/>
                <w:szCs w:val="24"/>
              </w:rPr>
            </w:pPr>
          </w:p>
          <w:p w:rsidR="00523C09" w:rsidRDefault="00523C09" w:rsidP="00F75AFA">
            <w:pPr>
              <w:pStyle w:val="TableParagraph"/>
              <w:spacing w:line="227" w:lineRule="exact"/>
              <w:jc w:val="both"/>
              <w:rPr>
                <w:rFonts w:ascii="Times New Roman" w:hAnsi="Times New Roman" w:cs="Times New Roman"/>
                <w:bCs/>
                <w:sz w:val="24"/>
                <w:szCs w:val="24"/>
              </w:rPr>
            </w:pPr>
          </w:p>
          <w:p w:rsidR="00523C09" w:rsidRDefault="00523C09" w:rsidP="00F75AFA">
            <w:pPr>
              <w:pStyle w:val="TableParagraph"/>
              <w:spacing w:line="227" w:lineRule="exact"/>
              <w:jc w:val="both"/>
              <w:rPr>
                <w:rFonts w:ascii="Times New Roman" w:hAnsi="Times New Roman" w:cs="Times New Roman"/>
                <w:bCs/>
                <w:sz w:val="24"/>
                <w:szCs w:val="24"/>
              </w:rPr>
            </w:pPr>
          </w:p>
          <w:p w:rsidR="00523C09" w:rsidRDefault="00523C09" w:rsidP="00F75AFA">
            <w:pPr>
              <w:pStyle w:val="TableParagraph"/>
              <w:spacing w:line="227" w:lineRule="exact"/>
              <w:jc w:val="both"/>
              <w:rPr>
                <w:rFonts w:ascii="Times New Roman" w:hAnsi="Times New Roman" w:cs="Times New Roman"/>
                <w:bCs/>
                <w:sz w:val="24"/>
                <w:szCs w:val="24"/>
              </w:rPr>
            </w:pPr>
          </w:p>
          <w:p w:rsidR="00523C09" w:rsidRDefault="00523C09" w:rsidP="00F75AFA">
            <w:pPr>
              <w:pStyle w:val="TableParagraph"/>
              <w:spacing w:line="227" w:lineRule="exact"/>
              <w:jc w:val="both"/>
              <w:rPr>
                <w:rFonts w:ascii="Times New Roman" w:hAnsi="Times New Roman" w:cs="Times New Roman"/>
                <w:bCs/>
                <w:sz w:val="24"/>
                <w:szCs w:val="24"/>
              </w:rPr>
            </w:pPr>
          </w:p>
          <w:p w:rsidR="00523C09" w:rsidRDefault="00523C09" w:rsidP="00F75AFA">
            <w:pPr>
              <w:pStyle w:val="TableParagraph"/>
              <w:spacing w:line="227" w:lineRule="exact"/>
              <w:jc w:val="both"/>
              <w:rPr>
                <w:rFonts w:ascii="Times New Roman" w:hAnsi="Times New Roman" w:cs="Times New Roman"/>
                <w:bCs/>
                <w:sz w:val="24"/>
                <w:szCs w:val="24"/>
              </w:rPr>
            </w:pPr>
          </w:p>
          <w:p w:rsidR="00523C09" w:rsidRPr="00C04248" w:rsidRDefault="00523C09" w:rsidP="00F75AFA">
            <w:pPr>
              <w:pStyle w:val="TableParagraph"/>
              <w:spacing w:line="227" w:lineRule="exact"/>
              <w:jc w:val="both"/>
              <w:rPr>
                <w:rFonts w:ascii="Times New Roman" w:hAnsi="Times New Roman" w:cs="Times New Roman"/>
                <w:b/>
                <w:bCs/>
                <w:sz w:val="24"/>
                <w:szCs w:val="24"/>
              </w:rPr>
            </w:pPr>
          </w:p>
          <w:p w:rsidR="00523C09" w:rsidRPr="008E468A" w:rsidRDefault="00523C09" w:rsidP="00F75AFA">
            <w:pPr>
              <w:pStyle w:val="TableParagraph"/>
              <w:spacing w:line="227" w:lineRule="exact"/>
              <w:jc w:val="both"/>
              <w:rPr>
                <w:rFonts w:ascii="Times New Roman" w:hAnsi="Times New Roman" w:cs="Times New Roman"/>
                <w:bCs/>
                <w:sz w:val="24"/>
                <w:szCs w:val="24"/>
              </w:rPr>
            </w:pPr>
            <w:r w:rsidRPr="00C04248">
              <w:rPr>
                <w:rFonts w:ascii="Times New Roman" w:hAnsi="Times New Roman" w:cs="Times New Roman"/>
                <w:b/>
                <w:bCs/>
                <w:sz w:val="24"/>
                <w:szCs w:val="24"/>
              </w:rPr>
              <w:t>Metoda e vler</w:t>
            </w:r>
            <w:bookmarkStart w:id="0" w:name="_GoBack"/>
            <w:bookmarkEnd w:id="0"/>
            <w:r w:rsidRPr="00C04248">
              <w:rPr>
                <w:rFonts w:ascii="Times New Roman" w:hAnsi="Times New Roman" w:cs="Times New Roman"/>
                <w:b/>
                <w:bCs/>
                <w:sz w:val="24"/>
                <w:szCs w:val="24"/>
              </w:rPr>
              <w:t>simit</w:t>
            </w:r>
          </w:p>
        </w:tc>
        <w:tc>
          <w:tcPr>
            <w:tcW w:w="7801" w:type="dxa"/>
            <w:gridSpan w:val="6"/>
          </w:tcPr>
          <w:p w:rsidR="00523C09" w:rsidRPr="00BE45E7" w:rsidRDefault="00523C09" w:rsidP="00F75AFA">
            <w:pPr>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Metodat e mëposhtme të vlerësimit korrespondojnë me metodat e të mësuarit të përshkruara më parë, duke siguruar një vlerësim gjithëpërfshirës të performancës së studentëve gjatë gjithë kursit.</w:t>
            </w:r>
          </w:p>
          <w:p w:rsidR="00523C09" w:rsidRPr="003D46BE" w:rsidRDefault="00523C09" w:rsidP="00306960">
            <w:pPr>
              <w:pStyle w:val="ListParagraph"/>
              <w:numPr>
                <w:ilvl w:val="0"/>
                <w:numId w:val="3"/>
              </w:numPr>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Metodat e vlerësimit në përputhje me metodat e të nxënit</w:t>
            </w:r>
          </w:p>
          <w:p w:rsidR="00523C09" w:rsidRPr="00B07FDB" w:rsidRDefault="00B07FDB" w:rsidP="00306960">
            <w:pPr>
              <w:pStyle w:val="ListParagraph"/>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Ligjërata (30</w:t>
            </w:r>
            <w:r w:rsidR="00523C09" w:rsidRPr="00B07FDB">
              <w:rPr>
                <w:rFonts w:ascii="Times New Roman" w:eastAsia="Times New Roman" w:hAnsi="Times New Roman" w:cs="Times New Roman"/>
                <w:b/>
                <w:sz w:val="24"/>
                <w:szCs w:val="24"/>
              </w:rPr>
              <w:t>%)</w:t>
            </w:r>
          </w:p>
          <w:p w:rsidR="00BB41C9" w:rsidRDefault="00BB41C9" w:rsidP="00BB41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C09">
              <w:rPr>
                <w:rFonts w:ascii="Times New Roman" w:eastAsia="Times New Roman" w:hAnsi="Times New Roman" w:cs="Times New Roman"/>
                <w:sz w:val="24"/>
                <w:szCs w:val="24"/>
              </w:rPr>
              <w:t xml:space="preserve"> </w:t>
            </w:r>
            <w:r w:rsidR="00523C09" w:rsidRPr="00BE45E7">
              <w:rPr>
                <w:rFonts w:ascii="Times New Roman" w:eastAsia="Times New Roman" w:hAnsi="Times New Roman" w:cs="Times New Roman"/>
                <w:sz w:val="24"/>
                <w:szCs w:val="24"/>
              </w:rPr>
              <w:t>Metoda e vlerësimit: Provimet me shkrim</w:t>
            </w:r>
          </w:p>
          <w:p w:rsidR="00523C09" w:rsidRPr="00BB41C9" w:rsidRDefault="00BB41C9" w:rsidP="00BB41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C09" w:rsidRPr="00BB41C9">
              <w:rPr>
                <w:rFonts w:ascii="Times New Roman" w:eastAsia="Times New Roman" w:hAnsi="Times New Roman" w:cs="Times New Roman"/>
                <w:sz w:val="24"/>
                <w:szCs w:val="24"/>
              </w:rPr>
              <w:t xml:space="preserve">Studentët do të vlerësohen përmes provimeve me shkrim të mesëm dhe </w:t>
            </w:r>
            <w:r>
              <w:rPr>
                <w:rFonts w:ascii="Times New Roman" w:eastAsia="Times New Roman" w:hAnsi="Times New Roman" w:cs="Times New Roman"/>
                <w:sz w:val="24"/>
                <w:szCs w:val="24"/>
              </w:rPr>
              <w:t xml:space="preserve">            </w:t>
            </w:r>
            <w:r w:rsidR="00523C09" w:rsidRPr="00BB41C9">
              <w:rPr>
                <w:rFonts w:ascii="Times New Roman" w:eastAsia="Times New Roman" w:hAnsi="Times New Roman" w:cs="Times New Roman"/>
                <w:sz w:val="24"/>
                <w:szCs w:val="24"/>
              </w:rPr>
              <w:t xml:space="preserve">përfundimtar që mbulojnë njohuritë teorike të prezantuara gjatë ligjëratave. </w:t>
            </w:r>
            <w:r>
              <w:rPr>
                <w:rFonts w:ascii="Times New Roman" w:eastAsia="Times New Roman" w:hAnsi="Times New Roman" w:cs="Times New Roman"/>
                <w:sz w:val="24"/>
                <w:szCs w:val="24"/>
              </w:rPr>
              <w:t xml:space="preserve">    </w:t>
            </w:r>
            <w:r w:rsidR="00523C09" w:rsidRPr="00BB41C9">
              <w:rPr>
                <w:rFonts w:ascii="Times New Roman" w:eastAsia="Times New Roman" w:hAnsi="Times New Roman" w:cs="Times New Roman"/>
                <w:sz w:val="24"/>
                <w:szCs w:val="24"/>
              </w:rPr>
              <w:t>Këto provime mund të përfshijnë pyetje me zgjedhje të shumëfishta, pyetje me përgjigje të shkurtra dhe pyetje ese për të vlerësuar të kuptuarit e koncepte</w:t>
            </w:r>
            <w:r w:rsidR="00B1751E" w:rsidRPr="00BB41C9">
              <w:rPr>
                <w:rFonts w:ascii="Times New Roman" w:eastAsia="Times New Roman" w:hAnsi="Times New Roman" w:cs="Times New Roman"/>
                <w:sz w:val="24"/>
                <w:szCs w:val="24"/>
              </w:rPr>
              <w:t>ve themelore në Implatologjine Dentare</w:t>
            </w:r>
            <w:r w:rsidR="00523C09" w:rsidRPr="00BB41C9">
              <w:rPr>
                <w:rFonts w:ascii="Times New Roman" w:eastAsia="Times New Roman" w:hAnsi="Times New Roman" w:cs="Times New Roman"/>
                <w:sz w:val="24"/>
                <w:szCs w:val="24"/>
              </w:rPr>
              <w:t>.</w:t>
            </w:r>
          </w:p>
          <w:p w:rsidR="00523C09" w:rsidRPr="00B07FDB" w:rsidRDefault="00B07FDB" w:rsidP="00306960">
            <w:pPr>
              <w:pStyle w:val="ListParagraph"/>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Sesione laboratorike praktike (4</w:t>
            </w:r>
            <w:r w:rsidR="00523C09" w:rsidRPr="00B07FDB">
              <w:rPr>
                <w:rFonts w:ascii="Times New Roman" w:eastAsia="Times New Roman" w:hAnsi="Times New Roman" w:cs="Times New Roman"/>
                <w:b/>
                <w:sz w:val="24"/>
                <w:szCs w:val="24"/>
              </w:rPr>
              <w:t>0%)</w:t>
            </w:r>
          </w:p>
          <w:p w:rsidR="00B1751E" w:rsidRDefault="00523C09" w:rsidP="00B1751E">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Metoda e vlerësimit: </w:t>
            </w:r>
          </w:p>
          <w:p w:rsidR="00523C09" w:rsidRPr="00B07FDB" w:rsidRDefault="00B07FDB" w:rsidP="00B07FDB">
            <w:pPr>
              <w:pStyle w:val="ListParagraph"/>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23C09" w:rsidRPr="00B07FDB">
              <w:rPr>
                <w:rFonts w:ascii="Times New Roman" w:eastAsia="Times New Roman" w:hAnsi="Times New Roman" w:cs="Times New Roman"/>
                <w:b/>
                <w:sz w:val="24"/>
                <w:szCs w:val="24"/>
              </w:rPr>
              <w:t>Seminare dhe diskutime në grup (10%)</w:t>
            </w:r>
          </w:p>
          <w:p w:rsidR="00523C09" w:rsidRPr="00BB41C9" w:rsidRDefault="00BB41C9" w:rsidP="00BB41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C09" w:rsidRPr="00BB41C9">
              <w:rPr>
                <w:rFonts w:ascii="Times New Roman" w:eastAsia="Times New Roman" w:hAnsi="Times New Roman" w:cs="Times New Roman"/>
                <w:sz w:val="24"/>
                <w:szCs w:val="24"/>
              </w:rPr>
              <w:t>Metoda e Vlerësimit: Pjesëmarrja dhe Prezantimi</w:t>
            </w:r>
          </w:p>
          <w:p w:rsidR="00523C09" w:rsidRPr="00BB41C9" w:rsidRDefault="00BB41C9" w:rsidP="00BB41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C09" w:rsidRPr="00BB41C9">
              <w:rPr>
                <w:rFonts w:ascii="Times New Roman" w:eastAsia="Times New Roman" w:hAnsi="Times New Roman" w:cs="Times New Roman"/>
                <w:sz w:val="24"/>
                <w:szCs w:val="24"/>
              </w:rPr>
              <w:t xml:space="preserve">Studentët do të vlerësohen në bazë të pjesëmarrjes së tyre aktive në </w:t>
            </w:r>
            <w:r>
              <w:rPr>
                <w:rFonts w:ascii="Times New Roman" w:eastAsia="Times New Roman" w:hAnsi="Times New Roman" w:cs="Times New Roman"/>
                <w:sz w:val="24"/>
                <w:szCs w:val="24"/>
              </w:rPr>
              <w:t xml:space="preserve">     </w:t>
            </w:r>
            <w:r w:rsidR="00523C09" w:rsidRPr="00BB41C9">
              <w:rPr>
                <w:rFonts w:ascii="Times New Roman" w:eastAsia="Times New Roman" w:hAnsi="Times New Roman" w:cs="Times New Roman"/>
                <w:sz w:val="24"/>
                <w:szCs w:val="24"/>
              </w:rPr>
              <w:t>diskutime dhe aftësisë së tyre për të paraqitur raste studimore, gjetje kërkimore ose tema me interes aktual në protezat fikse. Prezantimet në grup do të vlerësohen gjithashtu për punën në grup dhe rezultatet e të nxënit në bashkëpunim.</w:t>
            </w:r>
          </w:p>
          <w:p w:rsidR="00523C09" w:rsidRPr="00B07FDB" w:rsidRDefault="00523C09" w:rsidP="00306960">
            <w:pPr>
              <w:pStyle w:val="ListParagraph"/>
              <w:numPr>
                <w:ilvl w:val="0"/>
                <w:numId w:val="5"/>
              </w:numPr>
              <w:jc w:val="both"/>
              <w:rPr>
                <w:rFonts w:ascii="Times New Roman" w:eastAsia="Times New Roman" w:hAnsi="Times New Roman" w:cs="Times New Roman"/>
                <w:b/>
                <w:sz w:val="24"/>
                <w:szCs w:val="24"/>
              </w:rPr>
            </w:pPr>
            <w:r w:rsidRPr="00B07FDB">
              <w:rPr>
                <w:rFonts w:ascii="Times New Roman" w:eastAsia="Times New Roman" w:hAnsi="Times New Roman" w:cs="Times New Roman"/>
                <w:b/>
                <w:sz w:val="24"/>
                <w:szCs w:val="24"/>
              </w:rPr>
              <w:t>Trajnim i</w:t>
            </w:r>
            <w:r w:rsidR="00B07FDB">
              <w:rPr>
                <w:rFonts w:ascii="Times New Roman" w:eastAsia="Times New Roman" w:hAnsi="Times New Roman" w:cs="Times New Roman"/>
                <w:b/>
                <w:sz w:val="24"/>
                <w:szCs w:val="24"/>
              </w:rPr>
              <w:t xml:space="preserve"> flukseve dixhitale të punës (5</w:t>
            </w:r>
            <w:r w:rsidRPr="00B07FDB">
              <w:rPr>
                <w:rFonts w:ascii="Times New Roman" w:eastAsia="Times New Roman" w:hAnsi="Times New Roman" w:cs="Times New Roman"/>
                <w:b/>
                <w:sz w:val="24"/>
                <w:szCs w:val="24"/>
              </w:rPr>
              <w:t>%)</w:t>
            </w:r>
          </w:p>
          <w:p w:rsidR="00523C09" w:rsidRPr="00BB41C9" w:rsidRDefault="00BB41C9" w:rsidP="00BB41C9">
            <w:pPr>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23C09" w:rsidRPr="00BB41C9">
              <w:rPr>
                <w:rFonts w:ascii="Times New Roman" w:eastAsia="Times New Roman" w:hAnsi="Times New Roman" w:cs="Times New Roman"/>
                <w:sz w:val="24"/>
                <w:szCs w:val="24"/>
              </w:rPr>
              <w:t>Metoda e Vlerësimit: Dorëzimi i projektit dixhital</w:t>
            </w:r>
          </w:p>
          <w:p w:rsidR="00523C09" w:rsidRPr="003D46BE" w:rsidRDefault="00523C09" w:rsidP="00BB41C9">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Studentët do të përfundojnë një projekt duke përdorur teknologjinë CAD/CAM për të projektuar dhe fabrikuar një protezë fikse dentare. Projektet do të vlerësohen për saktësinë, arsyetimin e dizajnit dhe respektimin e kritereve funksionale dhe estetike.</w:t>
            </w:r>
          </w:p>
          <w:p w:rsidR="00523C09" w:rsidRPr="00B07FDB" w:rsidRDefault="00523C09" w:rsidP="00306960">
            <w:pPr>
              <w:pStyle w:val="ListParagraph"/>
              <w:numPr>
                <w:ilvl w:val="0"/>
                <w:numId w:val="5"/>
              </w:numPr>
              <w:jc w:val="both"/>
              <w:rPr>
                <w:rFonts w:ascii="Times New Roman" w:eastAsia="Times New Roman" w:hAnsi="Times New Roman" w:cs="Times New Roman"/>
                <w:b/>
                <w:sz w:val="24"/>
                <w:szCs w:val="24"/>
              </w:rPr>
            </w:pPr>
            <w:r w:rsidRPr="00B07FDB">
              <w:rPr>
                <w:rFonts w:ascii="Times New Roman" w:eastAsia="Times New Roman" w:hAnsi="Times New Roman" w:cs="Times New Roman"/>
                <w:b/>
                <w:sz w:val="24"/>
                <w:szCs w:val="24"/>
              </w:rPr>
              <w:t>Lig</w:t>
            </w:r>
            <w:r w:rsidR="00B07FDB">
              <w:rPr>
                <w:rFonts w:ascii="Times New Roman" w:eastAsia="Times New Roman" w:hAnsi="Times New Roman" w:cs="Times New Roman"/>
                <w:b/>
                <w:sz w:val="24"/>
                <w:szCs w:val="24"/>
              </w:rPr>
              <w:t>jërata dhe seminare të ftuar (5</w:t>
            </w:r>
            <w:r w:rsidRPr="00B07FDB">
              <w:rPr>
                <w:rFonts w:ascii="Times New Roman" w:eastAsia="Times New Roman" w:hAnsi="Times New Roman" w:cs="Times New Roman"/>
                <w:b/>
                <w:sz w:val="24"/>
                <w:szCs w:val="24"/>
              </w:rPr>
              <w:t>%)</w:t>
            </w:r>
          </w:p>
          <w:p w:rsidR="00523C09" w:rsidRPr="003D46BE" w:rsidRDefault="00523C09" w:rsidP="00BB41C9">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 e vlerësimit: Ditar reflektues</w:t>
            </w:r>
          </w:p>
          <w:p w:rsidR="00523C09" w:rsidRPr="003D46BE" w:rsidRDefault="00523C09" w:rsidP="00BB41C9">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Pas leksioneve dhe punëtorive të ftuar, studentëve mund t'u kërkohet të dorëzojnë revista reflektuese që përmbledhin atë që kanë mësuar, rëndësinë e saj me studimet e tyre dhe se si mund të zbatohet në praktikën e tyre të ardhshme profesionale.</w:t>
            </w:r>
          </w:p>
          <w:p w:rsidR="00523C09" w:rsidRPr="00B07FDB" w:rsidRDefault="00B07FDB" w:rsidP="00306960">
            <w:pPr>
              <w:pStyle w:val="ListParagraph"/>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Burimet e mësimit elektronik (10</w:t>
            </w:r>
            <w:r w:rsidR="00523C09" w:rsidRPr="00B07FDB">
              <w:rPr>
                <w:rFonts w:ascii="Times New Roman" w:eastAsia="Times New Roman" w:hAnsi="Times New Roman" w:cs="Times New Roman"/>
                <w:b/>
                <w:sz w:val="24"/>
                <w:szCs w:val="24"/>
              </w:rPr>
              <w:t>%)</w:t>
            </w:r>
          </w:p>
          <w:p w:rsidR="00523C09" w:rsidRPr="003D46BE" w:rsidRDefault="00523C09" w:rsidP="00BB41C9">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 e Vlerësimit: Kuize dhe detyra online</w:t>
            </w:r>
          </w:p>
          <w:p w:rsidR="00523C09" w:rsidRPr="003D46BE" w:rsidRDefault="00523C09" w:rsidP="00BB41C9">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Kuizet dhe detyrat online në lidhje me burimet e mësimit elektronik do të përdoren për të përforcuar të mësuarit dhe për të vlerësuar të kuptuarit e materialeve të kursit. Këto mund të përfshijnë kuize mbi detyra leximi ose ese të shkurtra mbi temat e leksioneve video.</w:t>
            </w:r>
          </w:p>
          <w:p w:rsidR="00523C09" w:rsidRPr="003D46BE" w:rsidRDefault="00523C09" w:rsidP="00BB41C9">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Këto metoda vlerësimi janë krijuar për të vlerësuar në mënyrë gjithëpërfshirëse njohuritë teorike, aftësitë praktike, sjelljen profesionale dhe të kuptuarit etik të studentëve </w:t>
            </w:r>
            <w:r w:rsidR="00DA71E4">
              <w:rPr>
                <w:rFonts w:ascii="Times New Roman" w:eastAsia="Times New Roman" w:hAnsi="Times New Roman" w:cs="Times New Roman"/>
                <w:sz w:val="24"/>
                <w:szCs w:val="24"/>
              </w:rPr>
              <w:t>në kontekstin e Implatologjise Dentrare</w:t>
            </w:r>
            <w:r w:rsidRPr="003D46BE">
              <w:rPr>
                <w:rFonts w:ascii="Times New Roman" w:eastAsia="Times New Roman" w:hAnsi="Times New Roman" w:cs="Times New Roman"/>
                <w:sz w:val="24"/>
                <w:szCs w:val="24"/>
              </w:rPr>
              <w:t>. Duke i përafruar vlerësimet me metodat e të nxënit, lënda siguron që studentët të vlerësohen në një mënyrë që pasqyron përvojat e tyre të të mësuarit dhe i përgatit ata për praktikë profesionale.</w:t>
            </w:r>
          </w:p>
        </w:tc>
      </w:tr>
      <w:tr w:rsidR="00523C09" w:rsidTr="00F75AFA">
        <w:tc>
          <w:tcPr>
            <w:tcW w:w="1549" w:type="dxa"/>
          </w:tcPr>
          <w:p w:rsidR="00C04248" w:rsidRDefault="00C04248" w:rsidP="00F75AFA">
            <w:pPr>
              <w:jc w:val="both"/>
              <w:rPr>
                <w:rFonts w:ascii="Times New Roman" w:hAnsi="Times New Roman" w:cs="Times New Roman"/>
                <w:b/>
                <w:bCs/>
                <w:sz w:val="24"/>
                <w:szCs w:val="24"/>
              </w:rPr>
            </w:pPr>
          </w:p>
          <w:p w:rsidR="00C04248" w:rsidRDefault="00C04248" w:rsidP="00F75AFA">
            <w:pPr>
              <w:jc w:val="both"/>
              <w:rPr>
                <w:rFonts w:ascii="Times New Roman" w:hAnsi="Times New Roman" w:cs="Times New Roman"/>
                <w:b/>
                <w:bCs/>
                <w:sz w:val="24"/>
                <w:szCs w:val="24"/>
              </w:rPr>
            </w:pPr>
          </w:p>
          <w:p w:rsidR="00C04248" w:rsidRDefault="00C04248" w:rsidP="00F75AFA">
            <w:pPr>
              <w:jc w:val="both"/>
              <w:rPr>
                <w:rFonts w:ascii="Times New Roman" w:hAnsi="Times New Roman" w:cs="Times New Roman"/>
                <w:b/>
                <w:bCs/>
                <w:sz w:val="24"/>
                <w:szCs w:val="24"/>
              </w:rPr>
            </w:pPr>
          </w:p>
          <w:p w:rsidR="00523C09" w:rsidRPr="00C04248" w:rsidRDefault="00523C09" w:rsidP="00F75AFA">
            <w:pPr>
              <w:jc w:val="both"/>
              <w:rPr>
                <w:rFonts w:ascii="Times New Roman" w:hAnsi="Times New Roman" w:cs="Times New Roman"/>
                <w:b/>
                <w:bCs/>
                <w:sz w:val="24"/>
                <w:szCs w:val="24"/>
              </w:rPr>
            </w:pPr>
            <w:r w:rsidRPr="00C04248">
              <w:rPr>
                <w:rFonts w:ascii="Times New Roman" w:hAnsi="Times New Roman" w:cs="Times New Roman"/>
                <w:b/>
                <w:bCs/>
                <w:sz w:val="24"/>
                <w:szCs w:val="24"/>
              </w:rPr>
              <w:t>Burimet dhe mjetet e  konretizimit</w:t>
            </w:r>
          </w:p>
        </w:tc>
        <w:tc>
          <w:tcPr>
            <w:tcW w:w="7801" w:type="dxa"/>
            <w:gridSpan w:val="6"/>
          </w:tcPr>
          <w:p w:rsidR="00523C09" w:rsidRPr="00BA46CD" w:rsidRDefault="00523C09" w:rsidP="00F75AFA">
            <w:pPr>
              <w:pStyle w:val="NormalWeb"/>
              <w:spacing w:after="0"/>
              <w:jc w:val="both"/>
              <w:rPr>
                <w:bCs/>
              </w:rPr>
            </w:pPr>
            <w:r w:rsidRPr="00BA46CD">
              <w:rPr>
                <w:bCs/>
              </w:rPr>
              <w:t xml:space="preserve">Këto burime janë zgjedhur për të ofruar mbulim gjithëpërfshirës të njohurive teorike, aftësive praktike dhe tendencave aktuale në </w:t>
            </w:r>
            <w:r w:rsidR="00DA71E4">
              <w:rPr>
                <w:bCs/>
              </w:rPr>
              <w:t xml:space="preserve">Implantologjine </w:t>
            </w:r>
            <w:proofErr w:type="gramStart"/>
            <w:r w:rsidR="00DA71E4">
              <w:rPr>
                <w:bCs/>
              </w:rPr>
              <w:t xml:space="preserve">Dentare </w:t>
            </w:r>
            <w:r w:rsidRPr="00BA46CD">
              <w:rPr>
                <w:bCs/>
              </w:rPr>
              <w:t>.</w:t>
            </w:r>
            <w:proofErr w:type="gramEnd"/>
            <w:r w:rsidRPr="00BA46CD">
              <w:rPr>
                <w:bCs/>
              </w:rPr>
              <w:t xml:space="preserve"> Këtu është një listë e detajuar e burimeve të kursit:</w:t>
            </w:r>
          </w:p>
          <w:p w:rsidR="00523C09" w:rsidRPr="00BA46CD" w:rsidRDefault="00523C09" w:rsidP="00306960">
            <w:pPr>
              <w:pStyle w:val="NormalWeb"/>
              <w:numPr>
                <w:ilvl w:val="0"/>
                <w:numId w:val="4"/>
              </w:numPr>
              <w:spacing w:after="0"/>
              <w:jc w:val="both"/>
              <w:rPr>
                <w:bCs/>
              </w:rPr>
            </w:pPr>
            <w:r w:rsidRPr="00BA46CD">
              <w:rPr>
                <w:bCs/>
              </w:rPr>
              <w:t>Tekste shkollore dhe libra referimi</w:t>
            </w:r>
          </w:p>
          <w:p w:rsidR="00DA71E4" w:rsidRDefault="00DA71E4" w:rsidP="00306960">
            <w:pPr>
              <w:pStyle w:val="NormalWeb"/>
              <w:numPr>
                <w:ilvl w:val="0"/>
                <w:numId w:val="4"/>
              </w:numPr>
              <w:spacing w:after="0"/>
              <w:jc w:val="both"/>
              <w:rPr>
                <w:bCs/>
              </w:rPr>
            </w:pPr>
            <w:r>
              <w:rPr>
                <w:bCs/>
              </w:rPr>
              <w:t>Kirurgjia Bashkohore Orale dhe Maksilo – Farciale James R. Hupp Edward Ellis 111 Myron R. Tucker.</w:t>
            </w:r>
          </w:p>
          <w:p w:rsidR="00575C87" w:rsidRPr="00DA71E4" w:rsidRDefault="00523C09" w:rsidP="00575C87">
            <w:pPr>
              <w:pStyle w:val="NormalWeb"/>
              <w:spacing w:after="0"/>
              <w:ind w:left="720"/>
              <w:jc w:val="both"/>
              <w:rPr>
                <w:bCs/>
              </w:rPr>
            </w:pPr>
            <w:r w:rsidRPr="00DA71E4">
              <w:rPr>
                <w:bCs/>
              </w:rPr>
              <w:t>Një tekst themelor që mbulon parimet e përgatitjes së dhëmbëve, përzgjedhjes së materialit dhe dizajnit të protezave.</w:t>
            </w:r>
          </w:p>
          <w:p w:rsidR="00523C09" w:rsidRPr="00BA46CD" w:rsidRDefault="00523C09" w:rsidP="00306960">
            <w:pPr>
              <w:pStyle w:val="NormalWeb"/>
              <w:numPr>
                <w:ilvl w:val="0"/>
                <w:numId w:val="4"/>
              </w:numPr>
              <w:spacing w:after="0"/>
              <w:jc w:val="both"/>
              <w:rPr>
                <w:bCs/>
              </w:rPr>
            </w:pPr>
            <w:r w:rsidRPr="00BA46CD">
              <w:rPr>
                <w:bCs/>
              </w:rPr>
              <w:t>Revista dhe bazat e të dhënave në internet</w:t>
            </w:r>
          </w:p>
          <w:p w:rsidR="00523C09" w:rsidRPr="00BA46CD" w:rsidRDefault="00523C09" w:rsidP="00306960">
            <w:pPr>
              <w:pStyle w:val="NormalWeb"/>
              <w:numPr>
                <w:ilvl w:val="0"/>
                <w:numId w:val="4"/>
              </w:numPr>
              <w:spacing w:after="0"/>
              <w:jc w:val="both"/>
              <w:rPr>
                <w:bCs/>
              </w:rPr>
            </w:pPr>
            <w:r w:rsidRPr="00BA46CD">
              <w:rPr>
                <w:bCs/>
              </w:rPr>
              <w:t>Journal of Prosthetic Dentistry</w:t>
            </w:r>
          </w:p>
          <w:p w:rsidR="00523C09" w:rsidRPr="00BA46CD" w:rsidRDefault="00523C09" w:rsidP="00306960">
            <w:pPr>
              <w:pStyle w:val="NormalWeb"/>
              <w:numPr>
                <w:ilvl w:val="0"/>
                <w:numId w:val="4"/>
              </w:numPr>
              <w:spacing w:after="0"/>
              <w:jc w:val="both"/>
              <w:rPr>
                <w:bCs/>
              </w:rPr>
            </w:pPr>
            <w:r w:rsidRPr="00BA46CD">
              <w:rPr>
                <w:bCs/>
              </w:rPr>
              <w:t>Ofron akses në gjetjet më të fundit të kërkimit, studimet e rasteve dhe artikujt e rishikimit në protetikë.</w:t>
            </w:r>
          </w:p>
          <w:p w:rsidR="00523C09" w:rsidRPr="00BA46CD" w:rsidRDefault="00523C09" w:rsidP="00306960">
            <w:pPr>
              <w:pStyle w:val="NormalWeb"/>
              <w:numPr>
                <w:ilvl w:val="0"/>
                <w:numId w:val="4"/>
              </w:numPr>
              <w:spacing w:after="0"/>
              <w:jc w:val="both"/>
              <w:rPr>
                <w:bCs/>
              </w:rPr>
            </w:pPr>
            <w:r w:rsidRPr="00BA46CD">
              <w:rPr>
                <w:bCs/>
              </w:rPr>
              <w:t>Materialet Dentare</w:t>
            </w:r>
          </w:p>
          <w:p w:rsidR="00523C09" w:rsidRPr="00BA46CD" w:rsidRDefault="00523C09" w:rsidP="00306960">
            <w:pPr>
              <w:pStyle w:val="NormalWeb"/>
              <w:numPr>
                <w:ilvl w:val="0"/>
                <w:numId w:val="4"/>
              </w:numPr>
              <w:spacing w:after="0"/>
              <w:jc w:val="both"/>
              <w:rPr>
                <w:bCs/>
              </w:rPr>
            </w:pPr>
            <w:r w:rsidRPr="00BA46CD">
              <w:rPr>
                <w:bCs/>
              </w:rPr>
              <w:t>Fokusohet në vetitë dhe aplikimet e materialeve dentare të përdorura në protezat fikse.</w:t>
            </w:r>
          </w:p>
          <w:p w:rsidR="00523C09" w:rsidRPr="00BA46CD" w:rsidRDefault="00523C09" w:rsidP="00306960">
            <w:pPr>
              <w:pStyle w:val="NormalWeb"/>
              <w:numPr>
                <w:ilvl w:val="0"/>
                <w:numId w:val="4"/>
              </w:numPr>
              <w:spacing w:after="0"/>
              <w:jc w:val="both"/>
              <w:rPr>
                <w:bCs/>
              </w:rPr>
            </w:pPr>
            <w:r w:rsidRPr="00BA46CD">
              <w:rPr>
                <w:bCs/>
              </w:rPr>
              <w:t>Platformat dhe softuerët e mësimit dixhital</w:t>
            </w:r>
          </w:p>
          <w:p w:rsidR="00523C09" w:rsidRPr="00BA46CD" w:rsidRDefault="00523C09" w:rsidP="00306960">
            <w:pPr>
              <w:pStyle w:val="NormalWeb"/>
              <w:numPr>
                <w:ilvl w:val="0"/>
                <w:numId w:val="4"/>
              </w:numPr>
              <w:spacing w:after="0"/>
              <w:jc w:val="both"/>
              <w:rPr>
                <w:bCs/>
              </w:rPr>
            </w:pPr>
            <w:r w:rsidRPr="00BA46CD">
              <w:rPr>
                <w:bCs/>
              </w:rPr>
              <w:t>Udhëzime për softuer CAD/CAM</w:t>
            </w:r>
          </w:p>
          <w:p w:rsidR="00523C09" w:rsidRPr="00DA71E4" w:rsidRDefault="00523C09" w:rsidP="00306960">
            <w:pPr>
              <w:pStyle w:val="NormalWeb"/>
              <w:numPr>
                <w:ilvl w:val="0"/>
                <w:numId w:val="4"/>
              </w:numPr>
              <w:spacing w:after="0"/>
              <w:jc w:val="both"/>
              <w:rPr>
                <w:bCs/>
              </w:rPr>
            </w:pPr>
            <w:r w:rsidRPr="00BA46CD">
              <w:rPr>
                <w:bCs/>
              </w:rPr>
              <w:t>Qasje në mësimet online për softuerët e njohur CAD/CAM të përdorura në teknologjinë dentare, të tilla si 3Shape, Dental Wings ose CEREC.</w:t>
            </w:r>
          </w:p>
          <w:p w:rsidR="00523C09" w:rsidRPr="00BA46CD" w:rsidRDefault="00523C09" w:rsidP="00306960">
            <w:pPr>
              <w:pStyle w:val="NormalWeb"/>
              <w:numPr>
                <w:ilvl w:val="0"/>
                <w:numId w:val="4"/>
              </w:numPr>
              <w:spacing w:after="0"/>
              <w:jc w:val="both"/>
              <w:rPr>
                <w:bCs/>
              </w:rPr>
            </w:pPr>
            <w:r w:rsidRPr="00BA46CD">
              <w:rPr>
                <w:bCs/>
              </w:rPr>
              <w:t>Sistemet CAD/CAM</w:t>
            </w:r>
          </w:p>
          <w:p w:rsidR="00523C09" w:rsidRPr="00BA46CD" w:rsidRDefault="00523C09" w:rsidP="00306960">
            <w:pPr>
              <w:pStyle w:val="NormalWeb"/>
              <w:numPr>
                <w:ilvl w:val="0"/>
                <w:numId w:val="4"/>
              </w:numPr>
              <w:spacing w:after="0"/>
              <w:jc w:val="both"/>
              <w:rPr>
                <w:bCs/>
              </w:rPr>
            </w:pPr>
            <w:r w:rsidRPr="00BA46CD">
              <w:rPr>
                <w:bCs/>
              </w:rPr>
              <w:lastRenderedPageBreak/>
              <w:t>Qasje në laboratorë dentarë të brendshëm ose partnerë me sisteme CAD/CAM për projektimin dixhital dhe bluarjen</w:t>
            </w:r>
            <w:r w:rsidR="00DA71E4">
              <w:rPr>
                <w:bCs/>
              </w:rPr>
              <w:t xml:space="preserve"> ne Inplatologjine Dentare</w:t>
            </w:r>
            <w:r w:rsidRPr="00BA46CD">
              <w:rPr>
                <w:bCs/>
              </w:rPr>
              <w:t>.</w:t>
            </w:r>
          </w:p>
          <w:p w:rsidR="00523C09" w:rsidRPr="00BA46CD" w:rsidRDefault="00523C09" w:rsidP="00306960">
            <w:pPr>
              <w:pStyle w:val="NormalWeb"/>
              <w:numPr>
                <w:ilvl w:val="0"/>
                <w:numId w:val="4"/>
              </w:numPr>
              <w:spacing w:after="0"/>
              <w:jc w:val="both"/>
              <w:rPr>
                <w:bCs/>
              </w:rPr>
            </w:pPr>
            <w:r w:rsidRPr="00BA46CD">
              <w:rPr>
                <w:bCs/>
              </w:rPr>
              <w:t>Video Online dhe Multimedia</w:t>
            </w:r>
          </w:p>
          <w:p w:rsidR="00523C09" w:rsidRPr="00575C87" w:rsidRDefault="00523C09" w:rsidP="00306960">
            <w:pPr>
              <w:pStyle w:val="NormalWeb"/>
              <w:numPr>
                <w:ilvl w:val="0"/>
                <w:numId w:val="4"/>
              </w:numPr>
              <w:spacing w:after="0"/>
              <w:jc w:val="both"/>
              <w:rPr>
                <w:bCs/>
              </w:rPr>
            </w:pPr>
            <w:r w:rsidRPr="00BA46CD">
              <w:rPr>
                <w:bCs/>
              </w:rPr>
              <w:t>Video udhëzuese</w:t>
            </w:r>
          </w:p>
          <w:p w:rsidR="00523C09" w:rsidRPr="00BA46CD" w:rsidRDefault="00523C09" w:rsidP="00306960">
            <w:pPr>
              <w:pStyle w:val="NormalWeb"/>
              <w:numPr>
                <w:ilvl w:val="0"/>
                <w:numId w:val="4"/>
              </w:numPr>
              <w:spacing w:after="0"/>
              <w:jc w:val="both"/>
              <w:rPr>
                <w:bCs/>
              </w:rPr>
            </w:pPr>
            <w:r w:rsidRPr="00BA46CD">
              <w:rPr>
                <w:bCs/>
              </w:rPr>
              <w:t>Webinare dhe seminare online</w:t>
            </w:r>
          </w:p>
          <w:p w:rsidR="00523C09" w:rsidRPr="00BA46CD" w:rsidRDefault="00523C09" w:rsidP="00306960">
            <w:pPr>
              <w:pStyle w:val="NormalWeb"/>
              <w:numPr>
                <w:ilvl w:val="0"/>
                <w:numId w:val="4"/>
              </w:numPr>
              <w:spacing w:after="0"/>
              <w:jc w:val="both"/>
              <w:rPr>
                <w:bCs/>
              </w:rPr>
            </w:pPr>
            <w:r w:rsidRPr="00BA46CD">
              <w:rPr>
                <w:bCs/>
              </w:rPr>
              <w:t xml:space="preserve">Qasje në webinare të regjistruara ose live të organizuara nga ekspertë në fushën e </w:t>
            </w:r>
            <w:r w:rsidR="00DA71E4">
              <w:rPr>
                <w:bCs/>
              </w:rPr>
              <w:t>Implotologjin</w:t>
            </w:r>
            <w:r w:rsidR="00575C87">
              <w:rPr>
                <w:bCs/>
              </w:rPr>
              <w:t>e</w:t>
            </w:r>
            <w:r w:rsidR="00DA71E4">
              <w:rPr>
                <w:bCs/>
              </w:rPr>
              <w:t xml:space="preserve"> Dentare</w:t>
            </w:r>
            <w:r w:rsidR="00575C87">
              <w:rPr>
                <w:bCs/>
              </w:rPr>
              <w:t>.</w:t>
            </w:r>
          </w:p>
          <w:p w:rsidR="00523C09" w:rsidRPr="00BA46CD" w:rsidRDefault="00523C09" w:rsidP="00306960">
            <w:pPr>
              <w:pStyle w:val="NormalWeb"/>
              <w:numPr>
                <w:ilvl w:val="0"/>
                <w:numId w:val="4"/>
              </w:numPr>
              <w:spacing w:after="0"/>
              <w:jc w:val="both"/>
              <w:rPr>
                <w:bCs/>
              </w:rPr>
            </w:pPr>
            <w:r w:rsidRPr="00BA46CD">
              <w:rPr>
                <w:bCs/>
              </w:rPr>
              <w:t>Leksione të ftuar dhe Partneritete Industriale</w:t>
            </w:r>
          </w:p>
          <w:p w:rsidR="00523C09" w:rsidRPr="00575C87" w:rsidRDefault="00523C09" w:rsidP="00306960">
            <w:pPr>
              <w:pStyle w:val="NormalWeb"/>
              <w:numPr>
                <w:ilvl w:val="0"/>
                <w:numId w:val="4"/>
              </w:numPr>
              <w:spacing w:after="0"/>
              <w:jc w:val="both"/>
              <w:rPr>
                <w:bCs/>
              </w:rPr>
            </w:pPr>
            <w:r w:rsidRPr="00BA46CD">
              <w:rPr>
                <w:bCs/>
              </w:rPr>
              <w:t>Vizita e ekspertëve</w:t>
            </w:r>
          </w:p>
          <w:p w:rsidR="00523C09" w:rsidRPr="00BA46CD" w:rsidRDefault="00523C09" w:rsidP="00306960">
            <w:pPr>
              <w:pStyle w:val="NormalWeb"/>
              <w:numPr>
                <w:ilvl w:val="0"/>
                <w:numId w:val="4"/>
              </w:numPr>
              <w:spacing w:after="0"/>
              <w:jc w:val="both"/>
              <w:rPr>
                <w:bCs/>
              </w:rPr>
            </w:pPr>
            <w:r w:rsidRPr="00BA46CD">
              <w:rPr>
                <w:bCs/>
              </w:rPr>
              <w:t>Turne dhe demonstrime në industri</w:t>
            </w:r>
          </w:p>
          <w:p w:rsidR="00523C09" w:rsidRPr="00BA46CD" w:rsidRDefault="00523C09" w:rsidP="00306960">
            <w:pPr>
              <w:pStyle w:val="NormalWeb"/>
              <w:numPr>
                <w:ilvl w:val="0"/>
                <w:numId w:val="4"/>
              </w:numPr>
              <w:spacing w:after="0"/>
              <w:jc w:val="both"/>
              <w:rPr>
                <w:bCs/>
              </w:rPr>
            </w:pPr>
            <w:r w:rsidRPr="00BA46CD">
              <w:rPr>
                <w:bCs/>
              </w:rPr>
              <w:t>Vizita të organizuara në laboratorë dentarë dhe objekte prodhuese për vëzhgim të drejtpërdrejtë të praktikave dhe teknologjive profesionale.</w:t>
            </w:r>
          </w:p>
          <w:p w:rsidR="00523C09" w:rsidRPr="008D5ADB" w:rsidRDefault="00523C09" w:rsidP="00306960">
            <w:pPr>
              <w:pStyle w:val="NormalWeb"/>
              <w:numPr>
                <w:ilvl w:val="0"/>
                <w:numId w:val="4"/>
              </w:numPr>
              <w:spacing w:before="0" w:beforeAutospacing="0" w:after="0" w:afterAutospacing="0"/>
              <w:jc w:val="both"/>
              <w:rPr>
                <w:bCs/>
              </w:rPr>
            </w:pPr>
            <w:r w:rsidRPr="00BA46CD">
              <w:rPr>
                <w:bCs/>
              </w:rPr>
              <w:t>Këto burime janë përzgjedhur për të siguruar që studentët të kenë akses në një gamë të gjerë materialesh që mbështesin si aspektet teorike ashtu edhe ato praktike të</w:t>
            </w:r>
            <w:r w:rsidR="00DA71E4">
              <w:rPr>
                <w:bCs/>
              </w:rPr>
              <w:t xml:space="preserve"> Implatologjise Dentare</w:t>
            </w:r>
            <w:r w:rsidRPr="00BA46CD">
              <w:rPr>
                <w:bCs/>
              </w:rPr>
              <w:t>. Përfshirja e një shumëllojshmërie mjetesh mësimore, si tekstet shkollore, mjetet dixhitale dhe përvojat praktike, pasuron mjedisin mësimor dhe përgatit studentët për praktikën profesionale në teknologjinë dentare.</w:t>
            </w:r>
          </w:p>
        </w:tc>
      </w:tr>
      <w:tr w:rsidR="00523C09" w:rsidTr="00F75AFA">
        <w:tc>
          <w:tcPr>
            <w:tcW w:w="1549" w:type="dxa"/>
            <w:vMerge w:val="restart"/>
            <w:vAlign w:val="center"/>
          </w:tcPr>
          <w:p w:rsidR="00523C09" w:rsidRPr="00AE029C" w:rsidRDefault="00523C09" w:rsidP="00F75AFA">
            <w:pPr>
              <w:rPr>
                <w:rFonts w:ascii="Times New Roman" w:hAnsi="Times New Roman" w:cs="Times New Roman"/>
                <w:b/>
                <w:bCs/>
                <w:sz w:val="24"/>
                <w:szCs w:val="24"/>
              </w:rPr>
            </w:pPr>
            <w:r w:rsidRPr="00AE029C">
              <w:rPr>
                <w:rFonts w:ascii="Times New Roman" w:hAnsi="Times New Roman" w:cs="Times New Roman"/>
                <w:b/>
                <w:bCs/>
                <w:sz w:val="24"/>
                <w:szCs w:val="24"/>
              </w:rPr>
              <w:lastRenderedPageBreak/>
              <w:t>ECTS Ngarkesa</w:t>
            </w:r>
          </w:p>
        </w:tc>
        <w:tc>
          <w:tcPr>
            <w:tcW w:w="5376" w:type="dxa"/>
            <w:gridSpan w:val="3"/>
          </w:tcPr>
          <w:p w:rsidR="00523C09" w:rsidRPr="00AE029C" w:rsidRDefault="00523C09" w:rsidP="00F75AFA">
            <w:pPr>
              <w:rPr>
                <w:b/>
              </w:rPr>
            </w:pPr>
            <w:r w:rsidRPr="00AE029C">
              <w:rPr>
                <w:b/>
              </w:rPr>
              <w:t>1. Ligjërata</w:t>
            </w:r>
          </w:p>
        </w:tc>
        <w:tc>
          <w:tcPr>
            <w:tcW w:w="1170" w:type="dxa"/>
            <w:gridSpan w:val="2"/>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30 h</w:t>
            </w:r>
          </w:p>
        </w:tc>
        <w:tc>
          <w:tcPr>
            <w:tcW w:w="1255" w:type="dxa"/>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15.0 %</w:t>
            </w:r>
          </w:p>
        </w:tc>
      </w:tr>
      <w:tr w:rsidR="00523C09" w:rsidTr="00F75AFA">
        <w:tc>
          <w:tcPr>
            <w:tcW w:w="1549" w:type="dxa"/>
            <w:vMerge/>
            <w:vAlign w:val="center"/>
          </w:tcPr>
          <w:p w:rsidR="00523C09" w:rsidRPr="00DD1150" w:rsidRDefault="00523C09" w:rsidP="00F75AFA">
            <w:pPr>
              <w:rPr>
                <w:rFonts w:ascii="Times New Roman" w:hAnsi="Times New Roman" w:cs="Times New Roman"/>
                <w:bCs/>
                <w:sz w:val="24"/>
                <w:szCs w:val="24"/>
              </w:rPr>
            </w:pPr>
          </w:p>
        </w:tc>
        <w:tc>
          <w:tcPr>
            <w:tcW w:w="5376" w:type="dxa"/>
            <w:gridSpan w:val="3"/>
          </w:tcPr>
          <w:p w:rsidR="00523C09" w:rsidRPr="00AE029C" w:rsidRDefault="00523C09" w:rsidP="00F75AFA">
            <w:pPr>
              <w:rPr>
                <w:b/>
              </w:rPr>
            </w:pPr>
            <w:r w:rsidRPr="00AE029C">
              <w:rPr>
                <w:b/>
              </w:rPr>
              <w:t>2. Sesione praktike laboratorike</w:t>
            </w:r>
          </w:p>
        </w:tc>
        <w:tc>
          <w:tcPr>
            <w:tcW w:w="1170" w:type="dxa"/>
            <w:gridSpan w:val="2"/>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60 h</w:t>
            </w:r>
          </w:p>
        </w:tc>
        <w:tc>
          <w:tcPr>
            <w:tcW w:w="1255" w:type="dxa"/>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30.0 %</w:t>
            </w:r>
          </w:p>
        </w:tc>
      </w:tr>
      <w:tr w:rsidR="00523C09" w:rsidTr="00F75AFA">
        <w:tc>
          <w:tcPr>
            <w:tcW w:w="1549" w:type="dxa"/>
            <w:vMerge/>
            <w:vAlign w:val="center"/>
          </w:tcPr>
          <w:p w:rsidR="00523C09" w:rsidRPr="00DD1150" w:rsidRDefault="00523C09" w:rsidP="00F75AFA">
            <w:pPr>
              <w:rPr>
                <w:rFonts w:ascii="Times New Roman" w:hAnsi="Times New Roman" w:cs="Times New Roman"/>
                <w:bCs/>
                <w:sz w:val="24"/>
                <w:szCs w:val="24"/>
              </w:rPr>
            </w:pPr>
          </w:p>
        </w:tc>
        <w:tc>
          <w:tcPr>
            <w:tcW w:w="5376" w:type="dxa"/>
            <w:gridSpan w:val="3"/>
          </w:tcPr>
          <w:p w:rsidR="00523C09" w:rsidRPr="00AE029C" w:rsidRDefault="00523C09" w:rsidP="00F75AFA">
            <w:pPr>
              <w:rPr>
                <w:b/>
              </w:rPr>
            </w:pPr>
            <w:r w:rsidRPr="00AE029C">
              <w:rPr>
                <w:b/>
              </w:rPr>
              <w:t>3. Seminare dhe diskutime në grup</w:t>
            </w:r>
          </w:p>
        </w:tc>
        <w:tc>
          <w:tcPr>
            <w:tcW w:w="1170" w:type="dxa"/>
            <w:gridSpan w:val="2"/>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23 h</w:t>
            </w:r>
          </w:p>
        </w:tc>
        <w:tc>
          <w:tcPr>
            <w:tcW w:w="1255" w:type="dxa"/>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10.0 %</w:t>
            </w:r>
          </w:p>
        </w:tc>
      </w:tr>
      <w:tr w:rsidR="00523C09" w:rsidTr="00F75AFA">
        <w:tc>
          <w:tcPr>
            <w:tcW w:w="1549" w:type="dxa"/>
            <w:vMerge/>
            <w:vAlign w:val="center"/>
          </w:tcPr>
          <w:p w:rsidR="00523C09" w:rsidRPr="00DD1150" w:rsidRDefault="00523C09" w:rsidP="00F75AFA">
            <w:pPr>
              <w:rPr>
                <w:rFonts w:ascii="Times New Roman" w:hAnsi="Times New Roman" w:cs="Times New Roman"/>
                <w:bCs/>
                <w:sz w:val="24"/>
                <w:szCs w:val="24"/>
              </w:rPr>
            </w:pPr>
          </w:p>
        </w:tc>
        <w:tc>
          <w:tcPr>
            <w:tcW w:w="5376" w:type="dxa"/>
            <w:gridSpan w:val="3"/>
          </w:tcPr>
          <w:p w:rsidR="00523C09" w:rsidRPr="00AE029C" w:rsidRDefault="00523C09" w:rsidP="00F75AFA">
            <w:pPr>
              <w:rPr>
                <w:b/>
              </w:rPr>
            </w:pPr>
            <w:r w:rsidRPr="00AE029C">
              <w:rPr>
                <w:b/>
              </w:rPr>
              <w:t>4. Trajnimi i flukseve të punës dixhitale</w:t>
            </w:r>
          </w:p>
        </w:tc>
        <w:tc>
          <w:tcPr>
            <w:tcW w:w="1170" w:type="dxa"/>
            <w:gridSpan w:val="2"/>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23 h</w:t>
            </w:r>
          </w:p>
        </w:tc>
        <w:tc>
          <w:tcPr>
            <w:tcW w:w="1255" w:type="dxa"/>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10.0 %</w:t>
            </w:r>
          </w:p>
        </w:tc>
      </w:tr>
      <w:tr w:rsidR="00523C09" w:rsidTr="00F75AFA">
        <w:tc>
          <w:tcPr>
            <w:tcW w:w="1549" w:type="dxa"/>
            <w:vMerge/>
            <w:vAlign w:val="center"/>
          </w:tcPr>
          <w:p w:rsidR="00523C09" w:rsidRPr="00DD1150" w:rsidRDefault="00523C09" w:rsidP="00F75AFA">
            <w:pPr>
              <w:rPr>
                <w:rFonts w:ascii="Times New Roman" w:hAnsi="Times New Roman" w:cs="Times New Roman"/>
                <w:bCs/>
                <w:sz w:val="24"/>
                <w:szCs w:val="24"/>
              </w:rPr>
            </w:pPr>
          </w:p>
        </w:tc>
        <w:tc>
          <w:tcPr>
            <w:tcW w:w="5376" w:type="dxa"/>
            <w:gridSpan w:val="3"/>
          </w:tcPr>
          <w:p w:rsidR="00523C09" w:rsidRPr="00AE029C" w:rsidRDefault="00523C09" w:rsidP="00F75AFA">
            <w:pPr>
              <w:rPr>
                <w:b/>
              </w:rPr>
            </w:pPr>
            <w:r w:rsidRPr="00AE029C">
              <w:rPr>
                <w:b/>
              </w:rPr>
              <w:t>5. Ligjërata dhe seminare të ftuar</w:t>
            </w:r>
          </w:p>
        </w:tc>
        <w:tc>
          <w:tcPr>
            <w:tcW w:w="1170" w:type="dxa"/>
            <w:gridSpan w:val="2"/>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23 h</w:t>
            </w:r>
          </w:p>
        </w:tc>
        <w:tc>
          <w:tcPr>
            <w:tcW w:w="1255" w:type="dxa"/>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10.0 %</w:t>
            </w:r>
          </w:p>
        </w:tc>
      </w:tr>
      <w:tr w:rsidR="00523C09" w:rsidTr="00F75AFA">
        <w:tc>
          <w:tcPr>
            <w:tcW w:w="1549" w:type="dxa"/>
            <w:vMerge/>
            <w:vAlign w:val="center"/>
          </w:tcPr>
          <w:p w:rsidR="00523C09" w:rsidRPr="00DD1150" w:rsidRDefault="00523C09" w:rsidP="00F75AFA">
            <w:pPr>
              <w:rPr>
                <w:rFonts w:ascii="Times New Roman" w:hAnsi="Times New Roman" w:cs="Times New Roman"/>
                <w:bCs/>
                <w:sz w:val="24"/>
                <w:szCs w:val="24"/>
              </w:rPr>
            </w:pPr>
          </w:p>
        </w:tc>
        <w:tc>
          <w:tcPr>
            <w:tcW w:w="5376" w:type="dxa"/>
            <w:gridSpan w:val="3"/>
          </w:tcPr>
          <w:p w:rsidR="00523C09" w:rsidRPr="00AE029C" w:rsidRDefault="00523C09" w:rsidP="00F75AFA">
            <w:pPr>
              <w:rPr>
                <w:b/>
              </w:rPr>
            </w:pPr>
            <w:r w:rsidRPr="00AE029C">
              <w:rPr>
                <w:b/>
              </w:rPr>
              <w:t>6. Burimet E-Learning</w:t>
            </w:r>
          </w:p>
        </w:tc>
        <w:tc>
          <w:tcPr>
            <w:tcW w:w="1170" w:type="dxa"/>
            <w:gridSpan w:val="2"/>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51 h</w:t>
            </w:r>
          </w:p>
        </w:tc>
        <w:tc>
          <w:tcPr>
            <w:tcW w:w="1255" w:type="dxa"/>
          </w:tcPr>
          <w:p w:rsidR="00523C09" w:rsidRPr="00AE029C" w:rsidRDefault="00523C09" w:rsidP="00F75AFA">
            <w:pPr>
              <w:jc w:val="right"/>
              <w:rPr>
                <w:rFonts w:ascii="Times New Roman" w:hAnsi="Times New Roman" w:cs="Times New Roman"/>
                <w:b/>
                <w:bCs/>
                <w:sz w:val="24"/>
                <w:szCs w:val="24"/>
              </w:rPr>
            </w:pPr>
            <w:r w:rsidRPr="00AE029C">
              <w:rPr>
                <w:rFonts w:ascii="Times New Roman" w:hAnsi="Times New Roman" w:cs="Times New Roman"/>
                <w:b/>
                <w:bCs/>
                <w:sz w:val="24"/>
                <w:szCs w:val="24"/>
              </w:rPr>
              <w:t>25.0 %</w:t>
            </w:r>
          </w:p>
        </w:tc>
      </w:tr>
      <w:tr w:rsidR="00523C09" w:rsidTr="00F75AFA">
        <w:tc>
          <w:tcPr>
            <w:tcW w:w="1549" w:type="dxa"/>
            <w:vMerge/>
            <w:vAlign w:val="center"/>
          </w:tcPr>
          <w:p w:rsidR="00523C09" w:rsidRPr="00DD1150" w:rsidRDefault="00523C09" w:rsidP="00F75AFA">
            <w:pPr>
              <w:rPr>
                <w:rFonts w:ascii="Times New Roman" w:hAnsi="Times New Roman" w:cs="Times New Roman"/>
                <w:bCs/>
                <w:sz w:val="24"/>
                <w:szCs w:val="24"/>
              </w:rPr>
            </w:pPr>
          </w:p>
        </w:tc>
        <w:tc>
          <w:tcPr>
            <w:tcW w:w="5376" w:type="dxa"/>
            <w:gridSpan w:val="3"/>
          </w:tcPr>
          <w:p w:rsidR="00523C09" w:rsidRPr="00DD1150" w:rsidRDefault="00523C09" w:rsidP="00F75AFA">
            <w:pPr>
              <w:jc w:val="right"/>
              <w:rPr>
                <w:rFonts w:ascii="Times New Roman" w:hAnsi="Times New Roman" w:cs="Times New Roman"/>
                <w:b/>
                <w:sz w:val="24"/>
                <w:szCs w:val="24"/>
              </w:rPr>
            </w:pPr>
            <w:r w:rsidRPr="00DD1150">
              <w:rPr>
                <w:rFonts w:ascii="Times New Roman" w:hAnsi="Times New Roman" w:cs="Times New Roman"/>
                <w:b/>
                <w:color w:val="000000" w:themeColor="text1"/>
                <w:sz w:val="24"/>
                <w:szCs w:val="24"/>
              </w:rPr>
              <w:t>Total</w:t>
            </w:r>
          </w:p>
        </w:tc>
        <w:tc>
          <w:tcPr>
            <w:tcW w:w="1170" w:type="dxa"/>
            <w:gridSpan w:val="2"/>
          </w:tcPr>
          <w:p w:rsidR="00523C09" w:rsidRPr="00DD1150" w:rsidRDefault="00523C09" w:rsidP="00F75AFA">
            <w:pPr>
              <w:jc w:val="right"/>
              <w:rPr>
                <w:rFonts w:ascii="Times New Roman" w:hAnsi="Times New Roman" w:cs="Times New Roman"/>
                <w:b/>
                <w:sz w:val="24"/>
                <w:szCs w:val="24"/>
              </w:rPr>
            </w:pPr>
            <w:r w:rsidRPr="00DD1150">
              <w:rPr>
                <w:rFonts w:ascii="Times New Roman" w:hAnsi="Times New Roman" w:cs="Times New Roman"/>
                <w:b/>
                <w:sz w:val="24"/>
                <w:szCs w:val="24"/>
              </w:rPr>
              <w:t>210 h</w:t>
            </w:r>
          </w:p>
        </w:tc>
        <w:tc>
          <w:tcPr>
            <w:tcW w:w="1255" w:type="dxa"/>
          </w:tcPr>
          <w:p w:rsidR="00523C09" w:rsidRPr="00DD1150" w:rsidRDefault="00523C09" w:rsidP="00F75AFA">
            <w:pPr>
              <w:jc w:val="right"/>
              <w:rPr>
                <w:rFonts w:ascii="Times New Roman" w:hAnsi="Times New Roman" w:cs="Times New Roman"/>
                <w:b/>
                <w:sz w:val="24"/>
                <w:szCs w:val="24"/>
              </w:rPr>
            </w:pPr>
            <w:r w:rsidRPr="00DD1150">
              <w:rPr>
                <w:rFonts w:ascii="Times New Roman" w:hAnsi="Times New Roman" w:cs="Times New Roman"/>
                <w:b/>
                <w:sz w:val="24"/>
                <w:szCs w:val="24"/>
              </w:rPr>
              <w:t>100.0 %</w:t>
            </w:r>
          </w:p>
        </w:tc>
      </w:tr>
      <w:tr w:rsidR="00523C09" w:rsidTr="00F75AFA">
        <w:tc>
          <w:tcPr>
            <w:tcW w:w="1549" w:type="dxa"/>
            <w:vAlign w:val="center"/>
          </w:tcPr>
          <w:p w:rsidR="00523C09" w:rsidRPr="003606B9" w:rsidRDefault="00523C09" w:rsidP="00F75AFA">
            <w:pPr>
              <w:rPr>
                <w:rFonts w:ascii="Times New Roman" w:hAnsi="Times New Roman" w:cs="Times New Roman"/>
                <w:b/>
                <w:bCs/>
                <w:sz w:val="24"/>
                <w:szCs w:val="24"/>
              </w:rPr>
            </w:pPr>
            <w:r w:rsidRPr="003606B9">
              <w:rPr>
                <w:rFonts w:ascii="Times New Roman" w:hAnsi="Times New Roman" w:cs="Times New Roman"/>
                <w:b/>
                <w:bCs/>
                <w:sz w:val="24"/>
                <w:szCs w:val="24"/>
              </w:rPr>
              <w:t>Literatura</w:t>
            </w:r>
          </w:p>
        </w:tc>
        <w:tc>
          <w:tcPr>
            <w:tcW w:w="7801" w:type="dxa"/>
            <w:gridSpan w:val="6"/>
          </w:tcPr>
          <w:p w:rsidR="003606B9" w:rsidRPr="003606B9" w:rsidRDefault="003606B9" w:rsidP="003606B9">
            <w:pPr>
              <w:jc w:val="both"/>
              <w:rPr>
                <w:rFonts w:ascii="Times New Roman" w:hAnsi="Times New Roman" w:cs="Times New Roman"/>
                <w:b/>
                <w:bCs/>
                <w:sz w:val="24"/>
                <w:szCs w:val="24"/>
              </w:rPr>
            </w:pPr>
          </w:p>
          <w:p w:rsidR="003606B9" w:rsidRPr="003606B9" w:rsidRDefault="003606B9" w:rsidP="003606B9">
            <w:pPr>
              <w:jc w:val="both"/>
              <w:rPr>
                <w:rFonts w:ascii="Times New Roman" w:hAnsi="Times New Roman" w:cs="Times New Roman"/>
                <w:b/>
                <w:bCs/>
                <w:sz w:val="24"/>
                <w:szCs w:val="24"/>
              </w:rPr>
            </w:pPr>
            <w:proofErr w:type="gramStart"/>
            <w:r w:rsidRPr="003606B9">
              <w:rPr>
                <w:rFonts w:ascii="Times New Roman" w:hAnsi="Times New Roman" w:cs="Times New Roman"/>
                <w:b/>
                <w:bCs/>
                <w:sz w:val="24"/>
                <w:szCs w:val="24"/>
              </w:rPr>
              <w:t>1.Vlado</w:t>
            </w:r>
            <w:proofErr w:type="gramEnd"/>
            <w:r w:rsidRPr="003606B9">
              <w:rPr>
                <w:rFonts w:ascii="Times New Roman" w:hAnsi="Times New Roman" w:cs="Times New Roman"/>
                <w:b/>
                <w:bCs/>
                <w:sz w:val="24"/>
                <w:szCs w:val="24"/>
              </w:rPr>
              <w:t xml:space="preserve"> Vankovski, Dental implantology, 2014.</w:t>
            </w:r>
          </w:p>
          <w:p w:rsidR="003606B9" w:rsidRPr="003606B9" w:rsidRDefault="003606B9" w:rsidP="003606B9">
            <w:pPr>
              <w:jc w:val="both"/>
              <w:rPr>
                <w:rFonts w:ascii="Times New Roman" w:hAnsi="Times New Roman" w:cs="Times New Roman"/>
                <w:b/>
                <w:bCs/>
                <w:sz w:val="24"/>
                <w:szCs w:val="24"/>
              </w:rPr>
            </w:pPr>
            <w:r w:rsidRPr="003606B9">
              <w:rPr>
                <w:rFonts w:ascii="Times New Roman" w:hAnsi="Times New Roman" w:cs="Times New Roman"/>
                <w:b/>
                <w:bCs/>
                <w:sz w:val="24"/>
                <w:szCs w:val="24"/>
              </w:rPr>
              <w:t xml:space="preserve">2. Ezio Nardi, Implantology Guide - dentists and dental </w:t>
            </w:r>
          </w:p>
          <w:p w:rsidR="003606B9" w:rsidRPr="003606B9" w:rsidRDefault="003606B9" w:rsidP="003606B9">
            <w:pPr>
              <w:jc w:val="both"/>
              <w:rPr>
                <w:rFonts w:ascii="Times New Roman" w:hAnsi="Times New Roman" w:cs="Times New Roman"/>
                <w:b/>
                <w:bCs/>
                <w:sz w:val="24"/>
                <w:szCs w:val="24"/>
              </w:rPr>
            </w:pPr>
            <w:proofErr w:type="gramStart"/>
            <w:r w:rsidRPr="003606B9">
              <w:rPr>
                <w:rFonts w:ascii="Times New Roman" w:hAnsi="Times New Roman" w:cs="Times New Roman"/>
                <w:b/>
                <w:bCs/>
                <w:sz w:val="24"/>
                <w:szCs w:val="24"/>
              </w:rPr>
              <w:t>technicians</w:t>
            </w:r>
            <w:proofErr w:type="gramEnd"/>
            <w:r w:rsidRPr="003606B9">
              <w:rPr>
                <w:rFonts w:ascii="Times New Roman" w:hAnsi="Times New Roman" w:cs="Times New Roman"/>
                <w:b/>
                <w:bCs/>
                <w:sz w:val="24"/>
                <w:szCs w:val="24"/>
              </w:rPr>
              <w:t>, 2016.</w:t>
            </w:r>
          </w:p>
          <w:p w:rsidR="00523C09" w:rsidRPr="003606B9" w:rsidRDefault="00523C09" w:rsidP="003606B9">
            <w:pPr>
              <w:pStyle w:val="ListParagraph"/>
              <w:tabs>
                <w:tab w:val="num" w:pos="720"/>
              </w:tabs>
              <w:ind w:left="404"/>
              <w:jc w:val="both"/>
              <w:rPr>
                <w:rFonts w:ascii="Times New Roman" w:hAnsi="Times New Roman" w:cs="Times New Roman"/>
                <w:b/>
                <w:bCs/>
                <w:sz w:val="24"/>
                <w:szCs w:val="24"/>
              </w:rPr>
            </w:pPr>
          </w:p>
        </w:tc>
      </w:tr>
      <w:tr w:rsidR="00523C09" w:rsidTr="00F75AFA">
        <w:tc>
          <w:tcPr>
            <w:tcW w:w="1549" w:type="dxa"/>
            <w:vAlign w:val="center"/>
          </w:tcPr>
          <w:p w:rsidR="00523C09" w:rsidRPr="00AE029C" w:rsidRDefault="00523C09" w:rsidP="00F75AFA">
            <w:pPr>
              <w:rPr>
                <w:rFonts w:ascii="Times New Roman" w:hAnsi="Times New Roman" w:cs="Times New Roman"/>
                <w:b/>
                <w:bCs/>
                <w:sz w:val="24"/>
                <w:szCs w:val="24"/>
              </w:rPr>
            </w:pPr>
            <w:r w:rsidRPr="00AE029C">
              <w:rPr>
                <w:rFonts w:ascii="Times New Roman" w:hAnsi="Times New Roman" w:cs="Times New Roman"/>
                <w:b/>
                <w:bCs/>
                <w:sz w:val="24"/>
                <w:szCs w:val="24"/>
              </w:rPr>
              <w:t>Kontakti</w:t>
            </w:r>
          </w:p>
        </w:tc>
        <w:tc>
          <w:tcPr>
            <w:tcW w:w="7801" w:type="dxa"/>
            <w:gridSpan w:val="6"/>
          </w:tcPr>
          <w:p w:rsidR="00523C09" w:rsidRPr="00DD1150" w:rsidRDefault="00523C09" w:rsidP="00F75AFA">
            <w:pPr>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Ass.Dr. Saranda Dermaku.</w:t>
            </w:r>
            <w:r w:rsidRPr="00DD1150">
              <w:rPr>
                <w:rStyle w:val="Strong"/>
                <w:rFonts w:ascii="Times New Roman" w:hAnsi="Times New Roman" w:cs="Times New Roman"/>
                <w:sz w:val="24"/>
                <w:szCs w:val="24"/>
              </w:rPr>
              <w:t xml:space="preserve"> saranda.dermaku@ubt-uni.net</w:t>
            </w:r>
          </w:p>
        </w:tc>
      </w:tr>
    </w:tbl>
    <w:p w:rsidR="00523C09" w:rsidRDefault="00523C09" w:rsidP="00523C09"/>
    <w:p w:rsidR="00523C09" w:rsidRDefault="00523C09" w:rsidP="00523C09"/>
    <w:p w:rsidR="00327AE7" w:rsidRDefault="00327AE7" w:rsidP="00327AE7">
      <w:pPr>
        <w:rPr>
          <w:rStyle w:val="tlid-translation"/>
          <w:rFonts w:ascii="Georgia" w:hAnsi="Georgia"/>
          <w:b/>
          <w:bCs/>
          <w:sz w:val="24"/>
          <w:szCs w:val="24"/>
          <w:lang w:val="sq-AL"/>
        </w:rPr>
      </w:pPr>
      <w:r>
        <w:rPr>
          <w:rStyle w:val="tlid-translation"/>
          <w:rFonts w:ascii="Georgia" w:hAnsi="Georgia"/>
          <w:b/>
          <w:bCs/>
          <w:sz w:val="24"/>
          <w:szCs w:val="24"/>
          <w:lang w:val="sq-AL"/>
        </w:rPr>
        <w:t>Parakushtet për lëndën</w:t>
      </w:r>
    </w:p>
    <w:p w:rsidR="00327AE7" w:rsidRDefault="00327AE7" w:rsidP="00327AE7">
      <w:pPr>
        <w:rPr>
          <w:rStyle w:val="tlid-translation"/>
          <w:rFonts w:ascii="Georgia" w:hAnsi="Georgia"/>
          <w:sz w:val="24"/>
          <w:szCs w:val="24"/>
          <w:lang w:val="sq-AL"/>
        </w:rPr>
      </w:pPr>
      <w:r>
        <w:rPr>
          <w:rStyle w:val="tlid-translation"/>
          <w:rFonts w:ascii="Georgia" w:hAnsi="Georgia"/>
          <w:sz w:val="24"/>
          <w:szCs w:val="24"/>
          <w:lang w:val="sq-AL"/>
        </w:rPr>
        <w:t>Kjo lëndë nuk ka parakushte.</w:t>
      </w:r>
    </w:p>
    <w:p w:rsidR="00327AE7" w:rsidRDefault="00327AE7" w:rsidP="00327AE7">
      <w:pPr>
        <w:rPr>
          <w:rStyle w:val="tlid-translation"/>
          <w:rFonts w:ascii="Georgia" w:hAnsi="Georgia"/>
          <w:b/>
          <w:bCs/>
          <w:sz w:val="24"/>
          <w:szCs w:val="24"/>
          <w:lang w:val="sq-AL"/>
        </w:rPr>
      </w:pPr>
      <w:r>
        <w:rPr>
          <w:rStyle w:val="tlid-translation"/>
          <w:rFonts w:ascii="Georgia" w:hAnsi="Georgia"/>
          <w:b/>
          <w:bCs/>
          <w:sz w:val="24"/>
          <w:szCs w:val="24"/>
          <w:lang w:val="sq-AL"/>
        </w:rPr>
        <w:t xml:space="preserve">Vlerësimi i Kompetencës </w:t>
      </w:r>
    </w:p>
    <w:p w:rsidR="00327AE7" w:rsidRDefault="00327AE7" w:rsidP="00327AE7">
      <w:pPr>
        <w:jc w:val="both"/>
        <w:rPr>
          <w:rStyle w:val="rynqvb"/>
        </w:rPr>
      </w:pPr>
      <w:r>
        <w:rPr>
          <w:rStyle w:val="rynqvb"/>
          <w:rFonts w:ascii="Georgia" w:hAnsi="Georgia"/>
          <w:sz w:val="24"/>
          <w:szCs w:val="24"/>
          <w:lang w:val="sq-AL"/>
        </w:rPr>
        <w:t>Që klasa të arrijë një nivel Bechelor të të mësuarit, studentët duhet të përgatiten duke e lexuar materialin e dhënë, të plotësojnë të gjitha detyrat e caktuara për secilën klasë.</w:t>
      </w:r>
      <w:r>
        <w:rPr>
          <w:rStyle w:val="hwtze"/>
          <w:rFonts w:ascii="Georgia" w:hAnsi="Georgia"/>
          <w:sz w:val="24"/>
          <w:szCs w:val="24"/>
          <w:lang w:val="sq-AL"/>
        </w:rPr>
        <w:t xml:space="preserve"> </w:t>
      </w:r>
      <w:r>
        <w:rPr>
          <w:rStyle w:val="rynqvb"/>
          <w:rFonts w:ascii="Georgia" w:hAnsi="Georgia"/>
          <w:sz w:val="24"/>
          <w:szCs w:val="24"/>
          <w:lang w:val="sq-AL"/>
        </w:rPr>
        <w:t xml:space="preserve">Studentët do të vlerësohen për pjesëmarrjes si: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Pjesëmarrje e plotë në aktivitetet e klasës dhe në punën në grup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lastRenderedPageBreak/>
        <w:t xml:space="preserve">Pjesëmarrja në diskutimet në klasë (pa dominuar bisedën).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Demonstrimi i të kuptuarit të përmbajtjes së materialit të lexuar.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Ofrimi i mendimit kritik për materien e lëndës.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Shtimi i ideve në diskutimin në klasë.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Duke ndihmuar të tjerët të sqarojnë një ide.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Mbështetja e të tjerëve ndërsa ata ndajnë idetë e tyre dhe flasin në klasë.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Ngritja e ideve dhe pyetjeve të reja.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Mbërritja në kohë dhe qëndrimi gjatë gjithë orës së mësimit.</w:t>
      </w:r>
    </w:p>
    <w:p w:rsidR="00327AE7" w:rsidRDefault="00327AE7" w:rsidP="00327AE7">
      <w:pPr>
        <w:jc w:val="both"/>
        <w:rPr>
          <w:rStyle w:val="rynqvb"/>
          <w:rFonts w:ascii="Georgia" w:hAnsi="Georgia"/>
          <w:sz w:val="24"/>
          <w:szCs w:val="24"/>
          <w:lang w:val="sq-AL"/>
        </w:rPr>
      </w:pPr>
    </w:p>
    <w:p w:rsidR="00327AE7" w:rsidRDefault="00327AE7" w:rsidP="00327AE7">
      <w:pPr>
        <w:jc w:val="both"/>
        <w:rPr>
          <w:rStyle w:val="rynqvb"/>
          <w:rFonts w:ascii="Georgia" w:hAnsi="Georgia" w:cs="Times New Roman"/>
          <w:b/>
          <w:bCs/>
          <w:sz w:val="24"/>
          <w:szCs w:val="24"/>
          <w:lang w:val="sq-AL"/>
        </w:rPr>
      </w:pPr>
      <w:r>
        <w:rPr>
          <w:rStyle w:val="rynqvb"/>
          <w:rFonts w:ascii="Georgia" w:hAnsi="Georgia" w:cs="Times New Roman"/>
          <w:b/>
          <w:bCs/>
          <w:sz w:val="24"/>
          <w:szCs w:val="24"/>
          <w:lang w:val="sq-AL"/>
        </w:rPr>
        <w:t>Politika e pjesëmarrjes</w:t>
      </w:r>
    </w:p>
    <w:p w:rsidR="00327AE7" w:rsidRDefault="00327AE7" w:rsidP="00327AE7">
      <w:pPr>
        <w:jc w:val="both"/>
        <w:rPr>
          <w:rStyle w:val="rynqvb"/>
          <w:rFonts w:ascii="Georgia" w:hAnsi="Georgia" w:cs="Times New Roman"/>
          <w:sz w:val="24"/>
          <w:szCs w:val="24"/>
          <w:lang w:val="sq-AL"/>
        </w:rPr>
      </w:pPr>
      <w:r>
        <w:rPr>
          <w:rStyle w:val="rynqvb"/>
          <w:rFonts w:ascii="Georgia" w:hAnsi="Georgia" w:cs="Times New Roman"/>
          <w:sz w:val="24"/>
          <w:szCs w:val="24"/>
          <w:lang w:val="sq-AL"/>
        </w:rPr>
        <w:t>Studentët pritet të ndjekin të gjitha ligjëratat dhe ushtrimet. Rëndësia e frekuentimit në klasë reflektohet në përqindjen e notës që lidhet me pjesëmarrjen.</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Ju nuk mund të merrni nota pjesëmarrjeje nëse nuk jeni në klasë.</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Nëse keni një urgjencë dhe nuk mund të merrni pjesë në klasë, ju lutem më dërgoni e-mail paraprakisht për të më njoftuar.</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Klasa do të fillojë në kohë për të respektuar angazhimin e të gjithëve.</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Nëse jeni vonë, ju lutemi hyni në klasë të qetë.</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Notat e pjesëmarrjes do të zbriten për vonesë.</w:t>
      </w:r>
    </w:p>
    <w:p w:rsidR="00327AE7" w:rsidRDefault="00327AE7" w:rsidP="00327AE7">
      <w:pPr>
        <w:rPr>
          <w:rStyle w:val="tlid-translation"/>
          <w:b/>
          <w:bCs/>
        </w:rPr>
      </w:pPr>
      <w:r>
        <w:rPr>
          <w:rStyle w:val="tlid-translation"/>
          <w:rFonts w:ascii="Georgia" w:hAnsi="Georgia"/>
          <w:b/>
          <w:bCs/>
          <w:sz w:val="24"/>
          <w:szCs w:val="24"/>
          <w:lang w:val="sq-AL"/>
        </w:rPr>
        <w:t>Studentët duhet të jenë prezent në së paku 80% të ushtrimeve.</w:t>
      </w:r>
    </w:p>
    <w:p w:rsidR="00327AE7" w:rsidRDefault="00327AE7" w:rsidP="00327AE7">
      <w:pPr>
        <w:rPr>
          <w:rStyle w:val="tlid-translation"/>
          <w:rFonts w:ascii="Georgia" w:hAnsi="Georgia"/>
          <w:b/>
          <w:bCs/>
          <w:sz w:val="24"/>
          <w:szCs w:val="24"/>
          <w:lang w:val="sq-AL"/>
        </w:rPr>
      </w:pPr>
    </w:p>
    <w:p w:rsidR="00327AE7" w:rsidRDefault="00327AE7" w:rsidP="00327AE7">
      <w:pPr>
        <w:spacing w:before="120" w:after="120"/>
        <w:jc w:val="center"/>
        <w:rPr>
          <w:rFonts w:eastAsia="Times New Roman" w:cs="Times New Roman"/>
          <w:sz w:val="28"/>
          <w:szCs w:val="28"/>
        </w:rPr>
      </w:pPr>
      <w:bookmarkStart w:id="1" w:name="_Hlk48201642"/>
      <w:r>
        <w:rPr>
          <w:rFonts w:ascii="Georgia" w:eastAsia="Times New Roman" w:hAnsi="Georgia" w:cs="Times New Roman"/>
          <w:b/>
          <w:bCs/>
          <w:sz w:val="28"/>
          <w:szCs w:val="28"/>
          <w:lang w:val="sq-AL"/>
        </w:rPr>
        <w:t>Rregullore Mësimore</w:t>
      </w:r>
    </w:p>
    <w:p w:rsidR="00327AE7" w:rsidRDefault="00327AE7" w:rsidP="00327AE7">
      <w:pPr>
        <w:spacing w:before="120" w:after="120"/>
        <w:jc w:val="center"/>
        <w:rPr>
          <w:rFonts w:ascii="Georgia" w:eastAsia="Times New Roman" w:hAnsi="Georgia" w:cs="Times New Roman"/>
          <w:b/>
          <w:bCs/>
          <w:sz w:val="24"/>
          <w:szCs w:val="24"/>
          <w:lang w:val="sq-AL"/>
        </w:rPr>
      </w:pPr>
      <w:r>
        <w:rPr>
          <w:rFonts w:ascii="Georgia" w:eastAsia="Times New Roman" w:hAnsi="Georgia" w:cs="Times New Roman"/>
          <w:b/>
          <w:bCs/>
          <w:sz w:val="24"/>
          <w:szCs w:val="24"/>
          <w:lang w:val="sq-AL"/>
        </w:rPr>
        <w:t>Pjesëmarrja në mësim</w:t>
      </w:r>
    </w:p>
    <w:p w:rsidR="00327AE7" w:rsidRDefault="00327AE7" w:rsidP="00327AE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rsidR="00327AE7" w:rsidRDefault="00327AE7" w:rsidP="00327AE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rsidR="00327AE7" w:rsidRDefault="00327AE7" w:rsidP="00327AE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Të gjitha sesionet fillojnë dhe përfundojnë në kohën e tyre të përcaktuar në orarin e mësimit. Çdo student që largohet para kohe nga sesioni mësimor do të llogaritet se mungon.</w:t>
      </w:r>
    </w:p>
    <w:p w:rsidR="00327AE7" w:rsidRDefault="00327AE7" w:rsidP="00327AE7">
      <w:pPr>
        <w:spacing w:before="120" w:after="120"/>
        <w:jc w:val="both"/>
        <w:rPr>
          <w:rFonts w:ascii="Georgia" w:eastAsia="Times New Roman" w:hAnsi="Georgia" w:cs="Times New Roman"/>
          <w:sz w:val="24"/>
          <w:szCs w:val="24"/>
          <w:lang w:val="sq-AL"/>
        </w:rPr>
      </w:pPr>
    </w:p>
    <w:p w:rsidR="00327AE7" w:rsidRDefault="00327AE7" w:rsidP="00327AE7">
      <w:pPr>
        <w:spacing w:before="120" w:after="120"/>
        <w:jc w:val="center"/>
        <w:rPr>
          <w:rStyle w:val="tlid-translation"/>
          <w:b/>
          <w:bCs/>
        </w:rPr>
      </w:pPr>
      <w:r>
        <w:rPr>
          <w:rStyle w:val="tlid-translation"/>
          <w:rFonts w:ascii="Georgia" w:hAnsi="Georgia"/>
          <w:b/>
          <w:bCs/>
          <w:sz w:val="24"/>
          <w:szCs w:val="24"/>
          <w:lang w:val="sq-AL"/>
        </w:rPr>
        <w:t>Pajisjet elektronike</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lastRenderedPageBreak/>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rsidR="00327AE7" w:rsidRDefault="00327AE7" w:rsidP="00327AE7">
      <w:pPr>
        <w:spacing w:before="120" w:after="120"/>
        <w:jc w:val="both"/>
        <w:rPr>
          <w:rFonts w:eastAsia="Times New Roman" w:cs="Times New Roman"/>
          <w:b/>
          <w:bCs/>
        </w:rPr>
      </w:pPr>
    </w:p>
    <w:p w:rsidR="00327AE7" w:rsidRDefault="00327AE7" w:rsidP="00327AE7">
      <w:pPr>
        <w:spacing w:before="120" w:after="120"/>
        <w:jc w:val="center"/>
        <w:rPr>
          <w:rStyle w:val="tlid-translation"/>
          <w:lang w:val="sq-AL"/>
        </w:rPr>
      </w:pPr>
      <w:r>
        <w:rPr>
          <w:rStyle w:val="tlid-translation"/>
          <w:rFonts w:ascii="Georgia" w:hAnsi="Georgia"/>
          <w:b/>
          <w:bCs/>
          <w:sz w:val="24"/>
          <w:szCs w:val="24"/>
          <w:lang w:val="sq-AL"/>
        </w:rPr>
        <w:t>Testet dhe kuizet</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rsidR="00327AE7" w:rsidRDefault="00327AE7" w:rsidP="00327AE7">
      <w:pPr>
        <w:spacing w:before="120" w:after="120"/>
        <w:jc w:val="both"/>
        <w:rPr>
          <w:rStyle w:val="tlid-translation"/>
          <w:rFonts w:ascii="Georgia" w:hAnsi="Georgia"/>
          <w:sz w:val="24"/>
          <w:szCs w:val="24"/>
          <w:lang w:val="sq-AL"/>
        </w:rPr>
      </w:pPr>
    </w:p>
    <w:p w:rsidR="00327AE7" w:rsidRDefault="00327AE7" w:rsidP="00327AE7">
      <w:pPr>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Seminaret dhe projektet</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Seminaret dhe projektet duhet të bëhen në kohën e studentit jo gjatë orës së mësimit.</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Asnjëherë mos lejoni që një student tjetër të kopjoj seminaret dhe projektet tuaja.</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Asnjëherë mos kopjoni seminaret dhe projektet e një studenti tjetër.</w:t>
      </w:r>
    </w:p>
    <w:p w:rsidR="00327AE7" w:rsidRDefault="00327AE7" w:rsidP="00327AE7">
      <w:pPr>
        <w:spacing w:before="120" w:after="120"/>
        <w:jc w:val="both"/>
        <w:rPr>
          <w:rStyle w:val="tlid-translation"/>
          <w:rFonts w:ascii="Georgia" w:hAnsi="Georgia"/>
          <w:sz w:val="24"/>
          <w:szCs w:val="24"/>
          <w:lang w:val="sq-AL"/>
        </w:rPr>
      </w:pPr>
    </w:p>
    <w:p w:rsidR="00327AE7" w:rsidRDefault="00327AE7" w:rsidP="00327AE7">
      <w:pPr>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Datat e dorëzimit të punimeve</w:t>
      </w:r>
    </w:p>
    <w:p w:rsidR="00327AE7" w:rsidRDefault="00327AE7" w:rsidP="00327AE7">
      <w:pPr>
        <w:spacing w:before="120" w:after="120"/>
        <w:jc w:val="both"/>
        <w:rPr>
          <w:rStyle w:val="tlid-translation"/>
          <w:rFonts w:ascii="Georgia" w:hAnsi="Georgia"/>
          <w:b/>
          <w:bCs/>
          <w:sz w:val="24"/>
          <w:szCs w:val="24"/>
          <w:lang w:val="sq-AL"/>
        </w:rPr>
      </w:pPr>
      <w:r>
        <w:rPr>
          <w:rStyle w:val="tlid-translation"/>
          <w:rFonts w:ascii="Georgia" w:hAnsi="Georgia"/>
          <w:sz w:val="24"/>
          <w:szCs w:val="24"/>
          <w:lang w:val="sq-AL"/>
        </w:rPr>
        <w:t xml:space="preserve">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w:t>
      </w:r>
      <w:r>
        <w:rPr>
          <w:rStyle w:val="tlid-translation"/>
          <w:rFonts w:ascii="Georgia" w:hAnsi="Georgia"/>
          <w:b/>
          <w:bCs/>
          <w:sz w:val="24"/>
          <w:szCs w:val="24"/>
          <w:lang w:val="sq-AL"/>
        </w:rPr>
        <w:t>Asnjë vonesë në realizim e punimeve nuk do të pranohet.</w:t>
      </w:r>
    </w:p>
    <w:p w:rsidR="00327AE7" w:rsidRDefault="00327AE7" w:rsidP="00327AE7">
      <w:pPr>
        <w:spacing w:before="120" w:after="120"/>
        <w:jc w:val="both"/>
        <w:rPr>
          <w:rFonts w:eastAsia="Times New Roman" w:cs="Times New Roman"/>
        </w:rPr>
      </w:pPr>
    </w:p>
    <w:p w:rsidR="00327AE7" w:rsidRDefault="00327AE7" w:rsidP="00327AE7">
      <w:pPr>
        <w:spacing w:before="120" w:after="120"/>
        <w:jc w:val="center"/>
        <w:rPr>
          <w:rStyle w:val="tlid-translation"/>
          <w:lang w:val="sq-AL"/>
        </w:rPr>
      </w:pPr>
      <w:r>
        <w:rPr>
          <w:rStyle w:val="tlid-translation"/>
          <w:rFonts w:ascii="Georgia" w:hAnsi="Georgia"/>
          <w:b/>
          <w:bCs/>
          <w:sz w:val="24"/>
          <w:szCs w:val="24"/>
          <w:lang w:val="sq-AL"/>
        </w:rPr>
        <w:t>Kodi i veshjes</w:t>
      </w:r>
    </w:p>
    <w:p w:rsidR="00327AE7" w:rsidRDefault="00327AE7" w:rsidP="00327AE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lastRenderedPageBreak/>
        <w:t>Profesionistë duhet të vishen siç duhet. Çdo student që nuk vishet siç duhet gjatë orarit mësimor nuk do të lejohet të marrë pjesë në aktivitetet mësimore.</w:t>
      </w:r>
    </w:p>
    <w:p w:rsidR="00327AE7" w:rsidRDefault="00327AE7" w:rsidP="00327AE7">
      <w:pPr>
        <w:spacing w:before="120" w:after="120"/>
        <w:jc w:val="both"/>
        <w:rPr>
          <w:rStyle w:val="tlid-translation"/>
          <w:rFonts w:ascii="Georgia" w:hAnsi="Georgia"/>
          <w:sz w:val="24"/>
          <w:szCs w:val="24"/>
          <w:lang w:val="sq-AL"/>
        </w:rPr>
      </w:pPr>
    </w:p>
    <w:p w:rsidR="00327AE7" w:rsidRDefault="00327AE7" w:rsidP="00327AE7">
      <w:pPr>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Sjellja</w:t>
      </w:r>
    </w:p>
    <w:p w:rsidR="00327AE7" w:rsidRDefault="00327AE7" w:rsidP="00327AE7">
      <w:pPr>
        <w:adjustRightInd w:val="0"/>
        <w:spacing w:before="120" w:after="120"/>
        <w:jc w:val="both"/>
        <w:rPr>
          <w:rStyle w:val="rynqvb"/>
        </w:rPr>
      </w:pPr>
      <w:r>
        <w:rPr>
          <w:rStyle w:val="tlid-translation"/>
          <w:rFonts w:ascii="Georgia" w:hAnsi="Georgia"/>
          <w:sz w:val="24"/>
          <w:szCs w:val="24"/>
          <w:lang w:val="sq-AL"/>
        </w:rPr>
        <w:t>Studentët në Kolegjin UBT duhet të mësojnë të punojnë në grupe, pavarësisht përbërjes së grupit. Toleranca, mirësjellja, respekti dhe një mjedis i qetë kërkohet në klasë.</w:t>
      </w:r>
      <w:r>
        <w:rPr>
          <w:rStyle w:val="rynqvb"/>
          <w:rFonts w:ascii="Georgia" w:hAnsi="Georgia"/>
          <w:sz w:val="24"/>
          <w:szCs w:val="24"/>
          <w:lang w:val="sq-AL"/>
        </w:rPr>
        <w:t xml:space="preserve"> </w:t>
      </w:r>
    </w:p>
    <w:p w:rsidR="00327AE7" w:rsidRDefault="00327AE7" w:rsidP="00327AE7">
      <w:pPr>
        <w:jc w:val="both"/>
        <w:rPr>
          <w:rStyle w:val="rynqvb"/>
          <w:rFonts w:ascii="Georgia" w:hAnsi="Georgia"/>
          <w:sz w:val="24"/>
          <w:szCs w:val="24"/>
          <w:lang w:val="sq-AL"/>
        </w:rPr>
      </w:pPr>
      <w:r>
        <w:rPr>
          <w:rStyle w:val="rynqvb"/>
          <w:rFonts w:ascii="Georgia" w:hAnsi="Georgia"/>
          <w:sz w:val="24"/>
          <w:szCs w:val="24"/>
          <w:lang w:val="sq-AL"/>
        </w:rPr>
        <w:t>Të gjithë studentët pritet të jenë të respektueshëm ndaj studentëve të tjerë dhe ndaj mësimdhënësit gjatë orës së mësimit dhe në trajtimin e çështjeve të klasës.</w:t>
      </w:r>
      <w:r>
        <w:rPr>
          <w:rStyle w:val="hwtze"/>
          <w:rFonts w:ascii="Georgia" w:hAnsi="Georgia"/>
          <w:sz w:val="24"/>
          <w:szCs w:val="24"/>
          <w:lang w:val="sq-AL"/>
        </w:rPr>
        <w:t xml:space="preserve"> </w:t>
      </w:r>
      <w:r>
        <w:rPr>
          <w:rStyle w:val="rynqvb"/>
          <w:rFonts w:ascii="Georgia" w:hAnsi="Georgia"/>
          <w:sz w:val="24"/>
          <w:szCs w:val="24"/>
          <w:lang w:val="sq-AL"/>
        </w:rPr>
        <w:t>Sjellja mosrespektuese do të ndikojë në notën tuaj të pjesëmarrjes.</w:t>
      </w:r>
      <w:r>
        <w:rPr>
          <w:rStyle w:val="hwtze"/>
          <w:rFonts w:ascii="Georgia" w:hAnsi="Georgia"/>
          <w:sz w:val="24"/>
          <w:szCs w:val="24"/>
          <w:lang w:val="sq-AL"/>
        </w:rPr>
        <w:t xml:space="preserve"> </w:t>
      </w:r>
      <w:r>
        <w:rPr>
          <w:rStyle w:val="rynqvb"/>
          <w:rFonts w:ascii="Georgia" w:hAnsi="Georgia"/>
          <w:sz w:val="24"/>
          <w:szCs w:val="24"/>
          <w:lang w:val="sq-AL"/>
        </w:rPr>
        <w:t xml:space="preserve">Shembuj të sjelljes me respekt në klasë përfshijnë, por nuk kufizohen në: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Dëgjimi i njëri-tjetrit dhe shkëmbimi i ideve.</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Mbërritja dhe largimi sipas orarit të klasës, përveç rasteve kur ka urgjencë.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Fikni zilen e celularit dhe nuk merrni telefonata në klasë.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Flisni në mënyrë që të tjerët të dëgjojnë dhe kuptojnë atë që po thoni.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Angazhimi në diskutimin në klasë (shmangia e bisedave anësore gjatë klasës dhe dominimi i diskutimit në klasë).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Të dëgjuarit (jo duke folur) kur mësuesi ose studentët e tjerë po i drejtohen klasës.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Puna në bashkëpunim me një grup të caktuar ose të përzgjedhur.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Përfundimi i punës së klasës në kohë.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Përqendrimi në temat e klasës dhe jo në çështje personale apo punë që nuk kanë lidhje me klasën.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Shikimi i kompjuterit dhe/ose celularit tuaj vetëm kur lidhet me punën në klasë. </w:t>
      </w:r>
    </w:p>
    <w:p w:rsidR="00327AE7" w:rsidRDefault="00327AE7" w:rsidP="00327AE7">
      <w:pPr>
        <w:pStyle w:val="ListParagraph"/>
        <w:numPr>
          <w:ilvl w:val="0"/>
          <w:numId w:val="30"/>
        </w:numPr>
        <w:spacing w:line="256" w:lineRule="auto"/>
        <w:jc w:val="both"/>
        <w:rPr>
          <w:rStyle w:val="rynqvb"/>
          <w:rFonts w:ascii="Georgia" w:hAnsi="Georgia"/>
          <w:sz w:val="24"/>
          <w:szCs w:val="24"/>
          <w:lang w:val="sq-AL"/>
        </w:rPr>
      </w:pPr>
      <w:r>
        <w:rPr>
          <w:rStyle w:val="rynqvb"/>
          <w:rFonts w:ascii="Georgia" w:hAnsi="Georgia"/>
          <w:sz w:val="24"/>
          <w:szCs w:val="24"/>
          <w:lang w:val="sq-AL"/>
        </w:rPr>
        <w:t>Ngritja e pyetjeve kur mungon sqarimi për punën në klasë.</w:t>
      </w:r>
    </w:p>
    <w:p w:rsidR="00327AE7" w:rsidRDefault="00327AE7" w:rsidP="00327AE7">
      <w:pPr>
        <w:jc w:val="both"/>
        <w:rPr>
          <w:rStyle w:val="rynqvb"/>
          <w:rFonts w:ascii="Georgia" w:hAnsi="Georgia"/>
          <w:sz w:val="24"/>
          <w:szCs w:val="24"/>
          <w:lang w:val="sq-AL"/>
        </w:rPr>
      </w:pPr>
    </w:p>
    <w:p w:rsidR="00327AE7" w:rsidRDefault="00327AE7" w:rsidP="00327AE7">
      <w:pPr>
        <w:adjustRightInd w:val="0"/>
        <w:spacing w:before="120" w:after="120"/>
        <w:jc w:val="center"/>
        <w:rPr>
          <w:rStyle w:val="tlid-translation"/>
          <w:b/>
          <w:bCs/>
        </w:rPr>
      </w:pPr>
      <w:r>
        <w:rPr>
          <w:rStyle w:val="tlid-translation"/>
          <w:rFonts w:ascii="Georgia" w:hAnsi="Georgia"/>
          <w:b/>
          <w:bCs/>
          <w:sz w:val="24"/>
          <w:szCs w:val="24"/>
          <w:lang w:val="sq-AL"/>
        </w:rPr>
        <w:t>Pandershmëria Akademike</w:t>
      </w:r>
    </w:p>
    <w:p w:rsidR="00327AE7" w:rsidRDefault="00327AE7" w:rsidP="00327AE7">
      <w:pPr>
        <w:adjustRightInd w:val="0"/>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Shkeljet e Integritetit Akademik përfshijnë, por nuk kufizohen, në veprimet e mëposhtme:</w:t>
      </w:r>
    </w:p>
    <w:p w:rsidR="00327AE7" w:rsidRDefault="00327AE7" w:rsidP="00327AE7">
      <w:pPr>
        <w:pStyle w:val="ListParagraph"/>
        <w:numPr>
          <w:ilvl w:val="0"/>
          <w:numId w:val="31"/>
        </w:numPr>
        <w:adjustRightInd w:val="0"/>
        <w:spacing w:before="120" w:after="120" w:line="256" w:lineRule="auto"/>
        <w:ind w:left="360"/>
        <w:jc w:val="both"/>
        <w:rPr>
          <w:rStyle w:val="tlid-translation"/>
          <w:rFonts w:ascii="Georgia" w:hAnsi="Georgia"/>
          <w:sz w:val="24"/>
          <w:szCs w:val="24"/>
          <w:lang w:val="sq-AL"/>
        </w:rPr>
      </w:pPr>
      <w:r>
        <w:rPr>
          <w:rStyle w:val="tlid-translation"/>
          <w:rFonts w:ascii="Georgia" w:hAnsi="Georgia"/>
          <w:sz w:val="24"/>
          <w:szCs w:val="24"/>
          <w:lang w:val="sq-AL"/>
        </w:rPr>
        <w:t>Mashtrimi në provim.</w:t>
      </w:r>
    </w:p>
    <w:p w:rsidR="00327AE7" w:rsidRDefault="00327AE7" w:rsidP="00327AE7">
      <w:pPr>
        <w:pStyle w:val="ListParagraph"/>
        <w:numPr>
          <w:ilvl w:val="0"/>
          <w:numId w:val="31"/>
        </w:numPr>
        <w:adjustRightInd w:val="0"/>
        <w:spacing w:before="120" w:after="120" w:line="256" w:lineRule="auto"/>
        <w:ind w:left="360"/>
        <w:jc w:val="both"/>
        <w:rPr>
          <w:rStyle w:val="tlid-translation"/>
          <w:rFonts w:ascii="Georgia" w:hAnsi="Georgia"/>
          <w:sz w:val="24"/>
          <w:szCs w:val="24"/>
          <w:lang w:val="sq-AL"/>
        </w:rPr>
      </w:pPr>
      <w:r>
        <w:rPr>
          <w:rStyle w:val="tlid-translation"/>
          <w:rFonts w:ascii="Georgia" w:hAnsi="Georgia"/>
          <w:sz w:val="24"/>
          <w:szCs w:val="24"/>
          <w:lang w:val="sq-AL"/>
        </w:rPr>
        <w:t>Plagjiatura.</w:t>
      </w:r>
    </w:p>
    <w:p w:rsidR="00327AE7" w:rsidRDefault="00327AE7" w:rsidP="00327AE7">
      <w:pPr>
        <w:pStyle w:val="ListParagraph"/>
        <w:numPr>
          <w:ilvl w:val="0"/>
          <w:numId w:val="31"/>
        </w:numPr>
        <w:adjustRightInd w:val="0"/>
        <w:spacing w:before="120" w:after="120" w:line="256" w:lineRule="auto"/>
        <w:ind w:left="360"/>
        <w:jc w:val="both"/>
        <w:rPr>
          <w:rStyle w:val="tlid-translation"/>
          <w:rFonts w:ascii="Georgia" w:hAnsi="Georgia"/>
          <w:sz w:val="24"/>
          <w:szCs w:val="24"/>
          <w:lang w:val="sq-AL"/>
        </w:rPr>
      </w:pPr>
      <w:r>
        <w:rPr>
          <w:rStyle w:val="tlid-translation"/>
          <w:rFonts w:ascii="Georgia" w:hAnsi="Georgia"/>
          <w:sz w:val="24"/>
          <w:szCs w:val="24"/>
          <w:lang w:val="sq-AL"/>
        </w:rPr>
        <w:t>Të punoni së bashku në një detyrë individuale, seminar ose projekt kur mësimdhënësi në mënyrë specifike e ka ndaluar këtë.</w:t>
      </w:r>
    </w:p>
    <w:p w:rsidR="00327AE7" w:rsidRDefault="00327AE7" w:rsidP="00327AE7">
      <w:pPr>
        <w:pStyle w:val="ListParagraph"/>
        <w:numPr>
          <w:ilvl w:val="0"/>
          <w:numId w:val="31"/>
        </w:numPr>
        <w:adjustRightInd w:val="0"/>
        <w:spacing w:before="120" w:after="120" w:line="256" w:lineRule="auto"/>
        <w:ind w:left="360"/>
        <w:jc w:val="both"/>
        <w:rPr>
          <w:rFonts w:eastAsia="Times New Roman" w:cs="Times New Roman"/>
        </w:rPr>
      </w:pPr>
      <w:r>
        <w:rPr>
          <w:rStyle w:val="tlid-translation"/>
          <w:rFonts w:ascii="Georgia" w:hAnsi="Georgia"/>
          <w:sz w:val="24"/>
          <w:szCs w:val="24"/>
          <w:lang w:val="sq-AL"/>
        </w:rPr>
        <w:t>Dorëzimi i të njëjtit punim tek më shumë se një mësimdhënës ose lejimi i një individi tjetër të marrë identitetin e tij me qëllim të përmirësimit të notës.</w:t>
      </w:r>
      <w:bookmarkEnd w:id="1"/>
    </w:p>
    <w:p w:rsidR="00BC0AF1" w:rsidRDefault="00BC0AF1"/>
    <w:sectPr w:rsidR="00BC0A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32" w:rsidRDefault="00856C32">
      <w:pPr>
        <w:spacing w:after="0" w:line="240" w:lineRule="auto"/>
      </w:pPr>
      <w:r>
        <w:separator/>
      </w:r>
    </w:p>
  </w:endnote>
  <w:endnote w:type="continuationSeparator" w:id="0">
    <w:p w:rsidR="00856C32" w:rsidRDefault="0085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8B" w:rsidRPr="004E3172" w:rsidRDefault="003B6C68" w:rsidP="00BD3F8B">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4248">
      <w:rPr>
        <w:caps/>
        <w:noProof/>
        <w:color w:val="5B9BD5" w:themeColor="accent1"/>
      </w:rPr>
      <w:t>12</w:t>
    </w:r>
    <w:r>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32" w:rsidRDefault="00856C32">
      <w:pPr>
        <w:spacing w:after="0" w:line="240" w:lineRule="auto"/>
      </w:pPr>
      <w:r>
        <w:separator/>
      </w:r>
    </w:p>
  </w:footnote>
  <w:footnote w:type="continuationSeparator" w:id="0">
    <w:p w:rsidR="00856C32" w:rsidRDefault="00856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7B0"/>
    <w:multiLevelType w:val="hybridMultilevel"/>
    <w:tmpl w:val="D4A65F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A965FBF"/>
    <w:multiLevelType w:val="multilevel"/>
    <w:tmpl w:val="CE8A0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47759"/>
    <w:multiLevelType w:val="hybridMultilevel"/>
    <w:tmpl w:val="D2767D56"/>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3">
    <w:nsid w:val="108313F3"/>
    <w:multiLevelType w:val="hybridMultilevel"/>
    <w:tmpl w:val="FC0CF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7B5007"/>
    <w:multiLevelType w:val="hybridMultilevel"/>
    <w:tmpl w:val="C98ED9C6"/>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6">
    <w:nsid w:val="120C1001"/>
    <w:multiLevelType w:val="multilevel"/>
    <w:tmpl w:val="875EB8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4C29CB"/>
    <w:multiLevelType w:val="hybridMultilevel"/>
    <w:tmpl w:val="1ADC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916A05"/>
    <w:multiLevelType w:val="hybridMultilevel"/>
    <w:tmpl w:val="326C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353C4"/>
    <w:multiLevelType w:val="hybridMultilevel"/>
    <w:tmpl w:val="B20AC0E0"/>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1D36566A"/>
    <w:multiLevelType w:val="hybridMultilevel"/>
    <w:tmpl w:val="C7EE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F86699"/>
    <w:multiLevelType w:val="multilevel"/>
    <w:tmpl w:val="8BA249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D2C95"/>
    <w:multiLevelType w:val="multilevel"/>
    <w:tmpl w:val="875EB8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B41603"/>
    <w:multiLevelType w:val="multilevel"/>
    <w:tmpl w:val="875EB8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AD410D"/>
    <w:multiLevelType w:val="multilevel"/>
    <w:tmpl w:val="875EB8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BF6085"/>
    <w:multiLevelType w:val="hybridMultilevel"/>
    <w:tmpl w:val="19ECD8E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7">
    <w:nsid w:val="3BF0234D"/>
    <w:multiLevelType w:val="hybridMultilevel"/>
    <w:tmpl w:val="DA243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8D4A96"/>
    <w:multiLevelType w:val="hybridMultilevel"/>
    <w:tmpl w:val="2E4C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BC2C69"/>
    <w:multiLevelType w:val="hybridMultilevel"/>
    <w:tmpl w:val="EA2E8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1F7519"/>
    <w:multiLevelType w:val="hybridMultilevel"/>
    <w:tmpl w:val="2466B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463BB9"/>
    <w:multiLevelType w:val="hybridMultilevel"/>
    <w:tmpl w:val="D7FE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C3591A"/>
    <w:multiLevelType w:val="multilevel"/>
    <w:tmpl w:val="C76C30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3BB7D18"/>
    <w:multiLevelType w:val="hybridMultilevel"/>
    <w:tmpl w:val="CFB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A302F"/>
    <w:multiLevelType w:val="multilevel"/>
    <w:tmpl w:val="793C71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7E3FC7"/>
    <w:multiLevelType w:val="hybridMultilevel"/>
    <w:tmpl w:val="04AEF99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6">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01AB8"/>
    <w:multiLevelType w:val="hybridMultilevel"/>
    <w:tmpl w:val="782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71CA5"/>
    <w:multiLevelType w:val="hybridMultilevel"/>
    <w:tmpl w:val="243EA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2123D1"/>
    <w:multiLevelType w:val="hybridMultilevel"/>
    <w:tmpl w:val="C8D04FCA"/>
    <w:lvl w:ilvl="0" w:tplc="ACDC16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7AAA0F13"/>
    <w:multiLevelType w:val="hybridMultilevel"/>
    <w:tmpl w:val="F81E5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27"/>
  </w:num>
  <w:num w:numId="4">
    <w:abstractNumId w:val="26"/>
  </w:num>
  <w:num w:numId="5">
    <w:abstractNumId w:val="29"/>
  </w:num>
  <w:num w:numId="6">
    <w:abstractNumId w:val="24"/>
  </w:num>
  <w:num w:numId="7">
    <w:abstractNumId w:val="11"/>
  </w:num>
  <w:num w:numId="8">
    <w:abstractNumId w:val="1"/>
  </w:num>
  <w:num w:numId="9">
    <w:abstractNumId w:val="14"/>
  </w:num>
  <w:num w:numId="10">
    <w:abstractNumId w:val="21"/>
  </w:num>
  <w:num w:numId="11">
    <w:abstractNumId w:val="2"/>
  </w:num>
  <w:num w:numId="12">
    <w:abstractNumId w:val="20"/>
  </w:num>
  <w:num w:numId="13">
    <w:abstractNumId w:val="8"/>
  </w:num>
  <w:num w:numId="14">
    <w:abstractNumId w:val="19"/>
  </w:num>
  <w:num w:numId="15">
    <w:abstractNumId w:val="3"/>
  </w:num>
  <w:num w:numId="16">
    <w:abstractNumId w:val="17"/>
  </w:num>
  <w:num w:numId="17">
    <w:abstractNumId w:val="18"/>
  </w:num>
  <w:num w:numId="18">
    <w:abstractNumId w:val="30"/>
  </w:num>
  <w:num w:numId="19">
    <w:abstractNumId w:val="7"/>
  </w:num>
  <w:num w:numId="20">
    <w:abstractNumId w:val="10"/>
  </w:num>
  <w:num w:numId="21">
    <w:abstractNumId w:val="25"/>
  </w:num>
  <w:num w:numId="22">
    <w:abstractNumId w:val="28"/>
  </w:num>
  <w:num w:numId="23">
    <w:abstractNumId w:val="16"/>
  </w:num>
  <w:num w:numId="24">
    <w:abstractNumId w:val="5"/>
  </w:num>
  <w:num w:numId="25">
    <w:abstractNumId w:val="0"/>
  </w:num>
  <w:num w:numId="26">
    <w:abstractNumId w:val="12"/>
  </w:num>
  <w:num w:numId="27">
    <w:abstractNumId w:val="9"/>
  </w:num>
  <w:num w:numId="28">
    <w:abstractNumId w:val="15"/>
  </w:num>
  <w:num w:numId="29">
    <w:abstractNumId w:val="6"/>
  </w:num>
  <w:num w:numId="30">
    <w:abstractNumId w:val="4"/>
  </w:num>
  <w:num w:numId="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C9"/>
    <w:rsid w:val="00034834"/>
    <w:rsid w:val="000365E3"/>
    <w:rsid w:val="000404F1"/>
    <w:rsid w:val="001354EE"/>
    <w:rsid w:val="0023568C"/>
    <w:rsid w:val="00302450"/>
    <w:rsid w:val="00306960"/>
    <w:rsid w:val="00327AE7"/>
    <w:rsid w:val="00341FDF"/>
    <w:rsid w:val="003606B9"/>
    <w:rsid w:val="00367459"/>
    <w:rsid w:val="003B6C68"/>
    <w:rsid w:val="003C3984"/>
    <w:rsid w:val="00415E45"/>
    <w:rsid w:val="004844F8"/>
    <w:rsid w:val="00523C09"/>
    <w:rsid w:val="005405AA"/>
    <w:rsid w:val="005453C9"/>
    <w:rsid w:val="00575C87"/>
    <w:rsid w:val="006465BF"/>
    <w:rsid w:val="00673CEB"/>
    <w:rsid w:val="006D4769"/>
    <w:rsid w:val="00721A05"/>
    <w:rsid w:val="00783602"/>
    <w:rsid w:val="00856C32"/>
    <w:rsid w:val="00874FF9"/>
    <w:rsid w:val="008B3037"/>
    <w:rsid w:val="008F15D8"/>
    <w:rsid w:val="00901FAA"/>
    <w:rsid w:val="009D4B8A"/>
    <w:rsid w:val="00A100D7"/>
    <w:rsid w:val="00A10B61"/>
    <w:rsid w:val="00A21FF4"/>
    <w:rsid w:val="00AE029C"/>
    <w:rsid w:val="00AE6CFA"/>
    <w:rsid w:val="00AF5049"/>
    <w:rsid w:val="00B07FDB"/>
    <w:rsid w:val="00B1751E"/>
    <w:rsid w:val="00B61621"/>
    <w:rsid w:val="00B80B42"/>
    <w:rsid w:val="00BB41C9"/>
    <w:rsid w:val="00BC0AF1"/>
    <w:rsid w:val="00BC1CDF"/>
    <w:rsid w:val="00C01730"/>
    <w:rsid w:val="00C04248"/>
    <w:rsid w:val="00C75B3F"/>
    <w:rsid w:val="00DA71E4"/>
    <w:rsid w:val="00E50AA6"/>
    <w:rsid w:val="00E56119"/>
    <w:rsid w:val="00E97FF7"/>
    <w:rsid w:val="00EF36E1"/>
    <w:rsid w:val="00F70049"/>
    <w:rsid w:val="00F90D0D"/>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35E8-CF37-4D3B-B96D-EDE4DABA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09"/>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09"/>
    <w:pPr>
      <w:ind w:left="720"/>
      <w:contextualSpacing/>
    </w:pPr>
  </w:style>
  <w:style w:type="table" w:styleId="TableGrid">
    <w:name w:val="Table Grid"/>
    <w:basedOn w:val="TableNormal"/>
    <w:uiPriority w:val="39"/>
    <w:rsid w:val="00523C0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3C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23C09"/>
    <w:rPr>
      <w:b/>
      <w:bCs/>
    </w:rPr>
  </w:style>
  <w:style w:type="paragraph" w:customStyle="1" w:styleId="TableParagraph">
    <w:name w:val="Table Paragraph"/>
    <w:basedOn w:val="Normal"/>
    <w:uiPriority w:val="1"/>
    <w:qFormat/>
    <w:rsid w:val="00523C09"/>
    <w:pPr>
      <w:widowControl w:val="0"/>
      <w:autoSpaceDE w:val="0"/>
      <w:autoSpaceDN w:val="0"/>
      <w:spacing w:after="0" w:line="240" w:lineRule="auto"/>
    </w:pPr>
    <w:rPr>
      <w:rFonts w:ascii="Arial" w:eastAsia="Arial" w:hAnsi="Arial" w:cs="Arial"/>
      <w:kern w:val="0"/>
      <w:lang w:bidi="en-US"/>
      <w14:ligatures w14:val="none"/>
    </w:rPr>
  </w:style>
  <w:style w:type="paragraph" w:styleId="Footer">
    <w:name w:val="footer"/>
    <w:basedOn w:val="Normal"/>
    <w:link w:val="FooterChar"/>
    <w:uiPriority w:val="99"/>
    <w:unhideWhenUsed/>
    <w:rsid w:val="0052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09"/>
    <w:rPr>
      <w:kern w:val="2"/>
      <w14:ligatures w14:val="standardContextual"/>
    </w:rPr>
  </w:style>
  <w:style w:type="character" w:customStyle="1" w:styleId="rynqvb">
    <w:name w:val="rynqvb"/>
    <w:basedOn w:val="DefaultParagraphFont"/>
    <w:rsid w:val="00523C09"/>
  </w:style>
  <w:style w:type="character" w:customStyle="1" w:styleId="hwtze">
    <w:name w:val="hwtze"/>
    <w:basedOn w:val="DefaultParagraphFont"/>
    <w:rsid w:val="00523C09"/>
  </w:style>
  <w:style w:type="character" w:customStyle="1" w:styleId="tlid-translation">
    <w:name w:val="tlid-translation"/>
    <w:basedOn w:val="DefaultParagraphFont"/>
    <w:rsid w:val="0032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8482">
      <w:bodyDiv w:val="1"/>
      <w:marLeft w:val="0"/>
      <w:marRight w:val="0"/>
      <w:marTop w:val="0"/>
      <w:marBottom w:val="0"/>
      <w:divBdr>
        <w:top w:val="none" w:sz="0" w:space="0" w:color="auto"/>
        <w:left w:val="none" w:sz="0" w:space="0" w:color="auto"/>
        <w:bottom w:val="none" w:sz="0" w:space="0" w:color="auto"/>
        <w:right w:val="none" w:sz="0" w:space="0" w:color="auto"/>
      </w:divBdr>
    </w:div>
    <w:div w:id="497231882">
      <w:bodyDiv w:val="1"/>
      <w:marLeft w:val="0"/>
      <w:marRight w:val="0"/>
      <w:marTop w:val="0"/>
      <w:marBottom w:val="0"/>
      <w:divBdr>
        <w:top w:val="none" w:sz="0" w:space="0" w:color="auto"/>
        <w:left w:val="none" w:sz="0" w:space="0" w:color="auto"/>
        <w:bottom w:val="none" w:sz="0" w:space="0" w:color="auto"/>
        <w:right w:val="none" w:sz="0" w:space="0" w:color="auto"/>
      </w:divBdr>
    </w:div>
    <w:div w:id="640427011">
      <w:bodyDiv w:val="1"/>
      <w:marLeft w:val="0"/>
      <w:marRight w:val="0"/>
      <w:marTop w:val="0"/>
      <w:marBottom w:val="0"/>
      <w:divBdr>
        <w:top w:val="none" w:sz="0" w:space="0" w:color="auto"/>
        <w:left w:val="none" w:sz="0" w:space="0" w:color="auto"/>
        <w:bottom w:val="none" w:sz="0" w:space="0" w:color="auto"/>
        <w:right w:val="none" w:sz="0" w:space="0" w:color="auto"/>
      </w:divBdr>
    </w:div>
    <w:div w:id="819462702">
      <w:bodyDiv w:val="1"/>
      <w:marLeft w:val="0"/>
      <w:marRight w:val="0"/>
      <w:marTop w:val="0"/>
      <w:marBottom w:val="0"/>
      <w:divBdr>
        <w:top w:val="none" w:sz="0" w:space="0" w:color="auto"/>
        <w:left w:val="none" w:sz="0" w:space="0" w:color="auto"/>
        <w:bottom w:val="none" w:sz="0" w:space="0" w:color="auto"/>
        <w:right w:val="none" w:sz="0" w:space="0" w:color="auto"/>
      </w:divBdr>
    </w:div>
    <w:div w:id="1162431619">
      <w:bodyDiv w:val="1"/>
      <w:marLeft w:val="0"/>
      <w:marRight w:val="0"/>
      <w:marTop w:val="0"/>
      <w:marBottom w:val="0"/>
      <w:divBdr>
        <w:top w:val="none" w:sz="0" w:space="0" w:color="auto"/>
        <w:left w:val="none" w:sz="0" w:space="0" w:color="auto"/>
        <w:bottom w:val="none" w:sz="0" w:space="0" w:color="auto"/>
        <w:right w:val="none" w:sz="0" w:space="0" w:color="auto"/>
      </w:divBdr>
    </w:div>
    <w:div w:id="1183713830">
      <w:bodyDiv w:val="1"/>
      <w:marLeft w:val="0"/>
      <w:marRight w:val="0"/>
      <w:marTop w:val="0"/>
      <w:marBottom w:val="0"/>
      <w:divBdr>
        <w:top w:val="none" w:sz="0" w:space="0" w:color="auto"/>
        <w:left w:val="none" w:sz="0" w:space="0" w:color="auto"/>
        <w:bottom w:val="none" w:sz="0" w:space="0" w:color="auto"/>
        <w:right w:val="none" w:sz="0" w:space="0" w:color="auto"/>
      </w:divBdr>
    </w:div>
    <w:div w:id="1401947353">
      <w:bodyDiv w:val="1"/>
      <w:marLeft w:val="0"/>
      <w:marRight w:val="0"/>
      <w:marTop w:val="0"/>
      <w:marBottom w:val="0"/>
      <w:divBdr>
        <w:top w:val="none" w:sz="0" w:space="0" w:color="auto"/>
        <w:left w:val="none" w:sz="0" w:space="0" w:color="auto"/>
        <w:bottom w:val="none" w:sz="0" w:space="0" w:color="auto"/>
        <w:right w:val="none" w:sz="0" w:space="0" w:color="auto"/>
      </w:divBdr>
    </w:div>
    <w:div w:id="1522664678">
      <w:bodyDiv w:val="1"/>
      <w:marLeft w:val="0"/>
      <w:marRight w:val="0"/>
      <w:marTop w:val="0"/>
      <w:marBottom w:val="0"/>
      <w:divBdr>
        <w:top w:val="none" w:sz="0" w:space="0" w:color="auto"/>
        <w:left w:val="none" w:sz="0" w:space="0" w:color="auto"/>
        <w:bottom w:val="none" w:sz="0" w:space="0" w:color="auto"/>
        <w:right w:val="none" w:sz="0" w:space="0" w:color="auto"/>
      </w:divBdr>
    </w:div>
    <w:div w:id="1554197691">
      <w:bodyDiv w:val="1"/>
      <w:marLeft w:val="0"/>
      <w:marRight w:val="0"/>
      <w:marTop w:val="0"/>
      <w:marBottom w:val="0"/>
      <w:divBdr>
        <w:top w:val="none" w:sz="0" w:space="0" w:color="auto"/>
        <w:left w:val="none" w:sz="0" w:space="0" w:color="auto"/>
        <w:bottom w:val="none" w:sz="0" w:space="0" w:color="auto"/>
        <w:right w:val="none" w:sz="0" w:space="0" w:color="auto"/>
      </w:divBdr>
    </w:div>
    <w:div w:id="1623917730">
      <w:bodyDiv w:val="1"/>
      <w:marLeft w:val="0"/>
      <w:marRight w:val="0"/>
      <w:marTop w:val="0"/>
      <w:marBottom w:val="0"/>
      <w:divBdr>
        <w:top w:val="none" w:sz="0" w:space="0" w:color="auto"/>
        <w:left w:val="none" w:sz="0" w:space="0" w:color="auto"/>
        <w:bottom w:val="none" w:sz="0" w:space="0" w:color="auto"/>
        <w:right w:val="none" w:sz="0" w:space="0" w:color="auto"/>
      </w:divBdr>
    </w:div>
    <w:div w:id="1736470898">
      <w:bodyDiv w:val="1"/>
      <w:marLeft w:val="0"/>
      <w:marRight w:val="0"/>
      <w:marTop w:val="0"/>
      <w:marBottom w:val="0"/>
      <w:divBdr>
        <w:top w:val="none" w:sz="0" w:space="0" w:color="auto"/>
        <w:left w:val="none" w:sz="0" w:space="0" w:color="auto"/>
        <w:bottom w:val="none" w:sz="0" w:space="0" w:color="auto"/>
        <w:right w:val="none" w:sz="0" w:space="0" w:color="auto"/>
      </w:divBdr>
    </w:div>
    <w:div w:id="18640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B1AE-7B44-4ABD-ABC0-ED436F7A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Saranda Dermaku</dc:creator>
  <cp:keywords/>
  <dc:description/>
  <cp:lastModifiedBy>Saranda Dermaku</cp:lastModifiedBy>
  <cp:revision>31</cp:revision>
  <dcterms:created xsi:type="dcterms:W3CDTF">2024-02-10T14:54:00Z</dcterms:created>
  <dcterms:modified xsi:type="dcterms:W3CDTF">2024-02-21T22:56:00Z</dcterms:modified>
</cp:coreProperties>
</file>