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90ED" w14:textId="77777777" w:rsidR="000C6AB8" w:rsidRPr="00511D1E" w:rsidRDefault="000C6AB8" w:rsidP="00315B44">
      <w:pPr>
        <w:jc w:val="center"/>
      </w:pPr>
      <w:r w:rsidRPr="00511D1E">
        <w:rPr>
          <w:noProof/>
          <w:lang w:val="en-US"/>
        </w:rPr>
        <w:drawing>
          <wp:inline distT="0" distB="0" distL="0" distR="0" wp14:anchorId="48435381" wp14:editId="59E75BD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6"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3308B774" w14:textId="370E70A9"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236E4B85" w14:textId="77777777" w:rsidR="005F03BC" w:rsidRPr="009144CA" w:rsidRDefault="005F03BC" w:rsidP="005F03BC">
      <w:pPr>
        <w:jc w:val="center"/>
        <w:rPr>
          <w:rFonts w:ascii="Georgia" w:hAnsi="Georgia" w:cs="Tahoma"/>
          <w:b/>
          <w:sz w:val="24"/>
          <w:szCs w:val="24"/>
        </w:rPr>
      </w:pPr>
      <w:r w:rsidRPr="009144CA">
        <w:rPr>
          <w:rFonts w:ascii="Georgia" w:hAnsi="Georgia" w:cs="Tahoma"/>
          <w:b/>
          <w:sz w:val="24"/>
          <w:szCs w:val="24"/>
        </w:rPr>
        <w:t>Syllabus</w:t>
      </w:r>
    </w:p>
    <w:p w14:paraId="5953F938" w14:textId="7AF4DE82" w:rsidR="005F03BC" w:rsidRDefault="00985B26" w:rsidP="005F03BC">
      <w:pPr>
        <w:jc w:val="center"/>
        <w:rPr>
          <w:rFonts w:ascii="Georgia" w:hAnsi="Georgia" w:cs="Tahoma"/>
          <w:b/>
          <w:sz w:val="24"/>
          <w:szCs w:val="24"/>
        </w:rPr>
      </w:pPr>
      <w:r>
        <w:rPr>
          <w:rFonts w:ascii="Georgia" w:hAnsi="Georgia" w:cs="Tahoma"/>
          <w:b/>
          <w:sz w:val="24"/>
          <w:szCs w:val="24"/>
        </w:rPr>
        <w:t>B</w:t>
      </w:r>
      <w:r w:rsidR="009144CA" w:rsidRPr="009144CA">
        <w:rPr>
          <w:rFonts w:ascii="Georgia" w:hAnsi="Georgia" w:cs="Tahoma"/>
          <w:b/>
          <w:sz w:val="24"/>
          <w:szCs w:val="24"/>
        </w:rPr>
        <w:t>Sc</w:t>
      </w:r>
      <w:r w:rsidR="009144CA">
        <w:rPr>
          <w:rFonts w:ascii="Georgia" w:hAnsi="Georgia" w:cs="Tahoma"/>
          <w:b/>
          <w:sz w:val="24"/>
          <w:szCs w:val="24"/>
        </w:rPr>
        <w:t>.</w:t>
      </w:r>
      <w:r w:rsidR="005F03BC" w:rsidRPr="009144CA">
        <w:rPr>
          <w:rFonts w:ascii="Georgia" w:hAnsi="Georgia" w:cs="Tahoma"/>
          <w:b/>
          <w:sz w:val="24"/>
          <w:szCs w:val="24"/>
        </w:rPr>
        <w:t xml:space="preserve"> Food Science and </w:t>
      </w:r>
      <w:r>
        <w:rPr>
          <w:rFonts w:ascii="Georgia" w:hAnsi="Georgia" w:cs="Tahoma"/>
          <w:b/>
          <w:sz w:val="24"/>
          <w:szCs w:val="24"/>
        </w:rPr>
        <w:t>Biote</w:t>
      </w:r>
      <w:r w:rsidR="005F03BC" w:rsidRPr="009144CA">
        <w:rPr>
          <w:rFonts w:ascii="Georgia" w:hAnsi="Georgia" w:cs="Tahoma"/>
          <w:b/>
          <w:sz w:val="24"/>
          <w:szCs w:val="24"/>
        </w:rPr>
        <w:t xml:space="preserve">chnology </w:t>
      </w:r>
    </w:p>
    <w:tbl>
      <w:tblPr>
        <w:tblStyle w:val="TableGrid"/>
        <w:tblW w:w="10217" w:type="dxa"/>
        <w:tblInd w:w="-147"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34"/>
        <w:gridCol w:w="2235"/>
        <w:gridCol w:w="38"/>
        <w:gridCol w:w="3627"/>
        <w:gridCol w:w="2005"/>
        <w:gridCol w:w="910"/>
        <w:gridCol w:w="113"/>
        <w:gridCol w:w="1245"/>
        <w:gridCol w:w="10"/>
      </w:tblGrid>
      <w:tr w:rsidR="00605CEC" w:rsidRPr="000819A7" w14:paraId="30627626" w14:textId="77777777" w:rsidTr="0018598E">
        <w:trPr>
          <w:trHeight w:val="439"/>
        </w:trPr>
        <w:tc>
          <w:tcPr>
            <w:tcW w:w="2269" w:type="dxa"/>
            <w:gridSpan w:val="2"/>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5BF54C4" w14:textId="77777777" w:rsidR="00BD3DA1" w:rsidRPr="00335991" w:rsidRDefault="00BD3DA1" w:rsidP="00BD3DA1">
            <w:pPr>
              <w:rPr>
                <w:rFonts w:ascii="Times New Roman" w:eastAsia="Times New Roman" w:hAnsi="Times New Roman"/>
                <w:sz w:val="20"/>
                <w:szCs w:val="20"/>
              </w:rPr>
            </w:pPr>
            <w:r w:rsidRPr="00335991">
              <w:rPr>
                <w:rFonts w:ascii="Times New Roman" w:eastAsia="Times New Roman" w:hAnsi="Times New Roman"/>
                <w:sz w:val="20"/>
                <w:szCs w:val="20"/>
              </w:rPr>
              <w:t>Subject</w:t>
            </w:r>
          </w:p>
          <w:p w14:paraId="0FFF4D2F" w14:textId="77777777" w:rsidR="00605CEC" w:rsidRPr="00335991" w:rsidRDefault="00605CEC" w:rsidP="00210AEF">
            <w:pPr>
              <w:rPr>
                <w:rFonts w:ascii="Times New Roman" w:eastAsia="Times New Roman" w:hAnsi="Times New Roman"/>
                <w:sz w:val="20"/>
                <w:szCs w:val="20"/>
              </w:rPr>
            </w:pPr>
          </w:p>
        </w:tc>
        <w:tc>
          <w:tcPr>
            <w:tcW w:w="7948" w:type="dxa"/>
            <w:gridSpan w:val="7"/>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center"/>
          </w:tcPr>
          <w:p w14:paraId="1F47D3B6" w14:textId="7898C173" w:rsidR="00E76747" w:rsidRPr="004F3969" w:rsidRDefault="004F3969" w:rsidP="004F3969">
            <w:pPr>
              <w:spacing w:after="200" w:line="276" w:lineRule="auto"/>
              <w:contextualSpacing/>
              <w:jc w:val="both"/>
              <w:rPr>
                <w:rFonts w:ascii="Times New Roman" w:hAnsi="Times New Roman"/>
                <w:b/>
                <w:sz w:val="20"/>
                <w:szCs w:val="20"/>
                <w:lang w:val="es-MX"/>
              </w:rPr>
            </w:pPr>
            <w:r w:rsidRPr="004F3969">
              <w:rPr>
                <w:rFonts w:ascii="Times New Roman" w:hAnsi="Times New Roman"/>
                <w:b/>
                <w:sz w:val="20"/>
                <w:szCs w:val="20"/>
                <w:lang w:val="es-MX"/>
              </w:rPr>
              <w:t>FOOD PACKAGING AND STORAGE</w:t>
            </w:r>
          </w:p>
          <w:p w14:paraId="7E69800D" w14:textId="3A746B5E" w:rsidR="00605CEC" w:rsidRPr="009144CA" w:rsidRDefault="00605CEC" w:rsidP="00BC4B29">
            <w:pPr>
              <w:rPr>
                <w:rFonts w:ascii="Georgia" w:hAnsi="Georgia" w:cs="Arial"/>
                <w:b/>
              </w:rPr>
            </w:pPr>
          </w:p>
        </w:tc>
      </w:tr>
      <w:tr w:rsidR="00210AEF" w:rsidRPr="000819A7" w14:paraId="30C929CC" w14:textId="77777777" w:rsidTr="0018598E">
        <w:trPr>
          <w:trHeight w:hRule="exact" w:val="288"/>
        </w:trPr>
        <w:tc>
          <w:tcPr>
            <w:tcW w:w="2269" w:type="dxa"/>
            <w:gridSpan w:val="2"/>
            <w:vMerge/>
            <w:tcBorders>
              <w:top w:val="single" w:sz="6" w:space="0" w:color="7F7F7F" w:themeColor="text1" w:themeTint="80"/>
              <w:left w:val="single" w:sz="4" w:space="0" w:color="7F7F7F" w:themeColor="text1" w:themeTint="80"/>
              <w:bottom w:val="single" w:sz="6" w:space="0" w:color="7F7F7F" w:themeColor="text1" w:themeTint="80"/>
              <w:right w:val="single" w:sz="4" w:space="0" w:color="auto"/>
            </w:tcBorders>
            <w:shd w:val="clear" w:color="auto" w:fill="D9E2F3" w:themeFill="accent5" w:themeFillTint="33"/>
            <w:vAlign w:val="center"/>
          </w:tcPr>
          <w:p w14:paraId="4C5B5A5C" w14:textId="77777777" w:rsidR="00210AEF" w:rsidRPr="00335991" w:rsidRDefault="00210AEF" w:rsidP="00210AEF">
            <w:pPr>
              <w:rPr>
                <w:rFonts w:ascii="Times New Roman" w:eastAsia="Times New Roman" w:hAnsi="Times New Roman"/>
                <w:sz w:val="20"/>
                <w:szCs w:val="20"/>
              </w:rPr>
            </w:pPr>
          </w:p>
        </w:tc>
        <w:tc>
          <w:tcPr>
            <w:tcW w:w="36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A3C70" w14:textId="77777777" w:rsidR="005F03BC" w:rsidRPr="009144CA" w:rsidRDefault="005F03BC" w:rsidP="005F03BC">
            <w:pPr>
              <w:jc w:val="center"/>
              <w:rPr>
                <w:rFonts w:ascii="Georgia" w:hAnsi="Georgia" w:cs="Arial"/>
              </w:rPr>
            </w:pPr>
            <w:r w:rsidRPr="009144CA">
              <w:rPr>
                <w:rFonts w:ascii="Georgia" w:hAnsi="Georgia" w:cs="Arial"/>
              </w:rPr>
              <w:t>Type</w:t>
            </w:r>
          </w:p>
          <w:p w14:paraId="7197EEBA" w14:textId="77777777" w:rsidR="00210AEF" w:rsidRPr="009144CA" w:rsidRDefault="00210AEF" w:rsidP="005F03BC">
            <w:pPr>
              <w:rPr>
                <w:rFonts w:ascii="Georgia" w:hAnsi="Georgia" w:cs="Arial"/>
              </w:rPr>
            </w:pP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E4A75" w14:textId="6F6C2E89" w:rsidR="00210AEF" w:rsidRPr="009144CA" w:rsidRDefault="005F03BC" w:rsidP="000C6AB8">
            <w:pPr>
              <w:jc w:val="center"/>
              <w:rPr>
                <w:rFonts w:ascii="Georgia" w:hAnsi="Georgia" w:cs="Arial"/>
              </w:rPr>
            </w:pPr>
            <w:r w:rsidRPr="009144CA">
              <w:rPr>
                <w:rFonts w:ascii="Georgia" w:hAnsi="Georgia" w:cs="Arial"/>
              </w:rPr>
              <w:t>Semester</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B5220" w14:textId="445EF04B" w:rsidR="00210AEF" w:rsidRPr="009144CA" w:rsidRDefault="005F03BC" w:rsidP="000C6AB8">
            <w:pPr>
              <w:jc w:val="center"/>
              <w:rPr>
                <w:rFonts w:ascii="Georgia" w:hAnsi="Georgia" w:cs="Arial"/>
              </w:rPr>
            </w:pPr>
            <w:r w:rsidRPr="009144CA">
              <w:rPr>
                <w:rFonts w:ascii="Georgia" w:hAnsi="Georgia" w:cs="Arial"/>
              </w:rPr>
              <w:t>ECTS</w:t>
            </w:r>
          </w:p>
        </w:tc>
        <w:tc>
          <w:tcPr>
            <w:tcW w:w="12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A9DEC" w14:textId="0D525B38" w:rsidR="00210AEF" w:rsidRPr="009144CA" w:rsidRDefault="005F03BC" w:rsidP="000C6AB8">
            <w:pPr>
              <w:jc w:val="center"/>
              <w:rPr>
                <w:rFonts w:ascii="Georgia" w:hAnsi="Georgia" w:cs="Arial"/>
              </w:rPr>
            </w:pPr>
            <w:r w:rsidRPr="009144CA">
              <w:rPr>
                <w:rFonts w:ascii="Georgia" w:hAnsi="Georgia" w:cs="Arial"/>
              </w:rPr>
              <w:t>Code</w:t>
            </w:r>
          </w:p>
        </w:tc>
      </w:tr>
      <w:tr w:rsidR="00210AEF" w:rsidRPr="00483CF4" w14:paraId="27427DD8" w14:textId="77777777" w:rsidTr="0018598E">
        <w:trPr>
          <w:trHeight w:hRule="exact" w:val="288"/>
        </w:trPr>
        <w:tc>
          <w:tcPr>
            <w:tcW w:w="2269" w:type="dxa"/>
            <w:gridSpan w:val="2"/>
            <w:vMerge/>
            <w:tcBorders>
              <w:top w:val="single" w:sz="6" w:space="0" w:color="7F7F7F" w:themeColor="text1" w:themeTint="80"/>
              <w:left w:val="single" w:sz="4" w:space="0" w:color="7F7F7F" w:themeColor="text1" w:themeTint="80"/>
              <w:bottom w:val="single" w:sz="4" w:space="0" w:color="auto"/>
              <w:right w:val="single" w:sz="4" w:space="0" w:color="auto"/>
            </w:tcBorders>
            <w:shd w:val="clear" w:color="auto" w:fill="D9E2F3" w:themeFill="accent5" w:themeFillTint="33"/>
            <w:vAlign w:val="center"/>
          </w:tcPr>
          <w:p w14:paraId="30554064" w14:textId="77777777" w:rsidR="00210AEF" w:rsidRPr="00335991" w:rsidRDefault="00210AEF" w:rsidP="00210AEF">
            <w:pPr>
              <w:rPr>
                <w:rFonts w:ascii="Times New Roman" w:eastAsia="Times New Roman" w:hAnsi="Times New Roman"/>
                <w:sz w:val="20"/>
                <w:szCs w:val="20"/>
              </w:rPr>
            </w:pPr>
          </w:p>
        </w:tc>
        <w:tc>
          <w:tcPr>
            <w:tcW w:w="3665" w:type="dxa"/>
            <w:gridSpan w:val="2"/>
            <w:tcBorders>
              <w:top w:val="single" w:sz="4" w:space="0" w:color="auto"/>
              <w:left w:val="single" w:sz="4" w:space="0" w:color="auto"/>
              <w:bottom w:val="single" w:sz="4" w:space="0" w:color="auto"/>
              <w:right w:val="single" w:sz="4" w:space="0" w:color="auto"/>
            </w:tcBorders>
            <w:vAlign w:val="center"/>
          </w:tcPr>
          <w:p w14:paraId="371818D5" w14:textId="410B18DB" w:rsidR="00210AEF" w:rsidRPr="00BC4B29" w:rsidRDefault="004F3969" w:rsidP="00700929">
            <w:pPr>
              <w:jc w:val="center"/>
              <w:rPr>
                <w:rFonts w:ascii="Arial" w:hAnsi="Arial" w:cs="Arial"/>
                <w:sz w:val="17"/>
                <w:szCs w:val="17"/>
              </w:rPr>
            </w:pPr>
            <w:r w:rsidRPr="004F3969">
              <w:rPr>
                <w:rFonts w:ascii="Times New Roman" w:eastAsia="Times New Roman" w:hAnsi="Times New Roman" w:cs="Times New Roman"/>
                <w:sz w:val="18"/>
                <w:szCs w:val="17"/>
                <w:lang w:val="it-IT"/>
              </w:rPr>
              <w:t>Elective</w:t>
            </w:r>
          </w:p>
        </w:tc>
        <w:tc>
          <w:tcPr>
            <w:tcW w:w="2005" w:type="dxa"/>
            <w:tcBorders>
              <w:top w:val="single" w:sz="4" w:space="0" w:color="auto"/>
              <w:left w:val="single" w:sz="4" w:space="0" w:color="auto"/>
              <w:bottom w:val="single" w:sz="4" w:space="0" w:color="auto"/>
              <w:right w:val="single" w:sz="4" w:space="0" w:color="auto"/>
            </w:tcBorders>
            <w:vAlign w:val="center"/>
          </w:tcPr>
          <w:p w14:paraId="327D6B89" w14:textId="5F084216" w:rsidR="00210AEF" w:rsidRPr="00BC4B29" w:rsidRDefault="00E76747" w:rsidP="00700929">
            <w:pPr>
              <w:jc w:val="center"/>
              <w:rPr>
                <w:rFonts w:ascii="Arial" w:hAnsi="Arial" w:cs="Arial"/>
                <w:sz w:val="17"/>
                <w:szCs w:val="17"/>
              </w:rPr>
            </w:pPr>
            <w:r>
              <w:rPr>
                <w:rFonts w:ascii="Arial" w:hAnsi="Arial" w:cs="Arial"/>
                <w:sz w:val="17"/>
                <w:szCs w:val="17"/>
              </w:rPr>
              <w:t>5</w:t>
            </w:r>
          </w:p>
        </w:tc>
        <w:tc>
          <w:tcPr>
            <w:tcW w:w="1023" w:type="dxa"/>
            <w:gridSpan w:val="2"/>
            <w:tcBorders>
              <w:top w:val="single" w:sz="4" w:space="0" w:color="auto"/>
              <w:left w:val="single" w:sz="4" w:space="0" w:color="auto"/>
              <w:bottom w:val="single" w:sz="4" w:space="0" w:color="auto"/>
              <w:right w:val="single" w:sz="4" w:space="0" w:color="auto"/>
            </w:tcBorders>
            <w:vAlign w:val="center"/>
          </w:tcPr>
          <w:p w14:paraId="10933D8A" w14:textId="2BEB201A" w:rsidR="00210AEF" w:rsidRPr="00BC4B29" w:rsidRDefault="00E76747" w:rsidP="00700929">
            <w:pPr>
              <w:jc w:val="center"/>
              <w:rPr>
                <w:rFonts w:ascii="Arial" w:hAnsi="Arial" w:cs="Arial"/>
                <w:sz w:val="17"/>
                <w:szCs w:val="17"/>
              </w:rPr>
            </w:pPr>
            <w:r>
              <w:rPr>
                <w:rFonts w:ascii="Arial" w:hAnsi="Arial" w:cs="Arial"/>
                <w:sz w:val="17"/>
                <w:szCs w:val="17"/>
              </w:rPr>
              <w:t>3</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7BAC97A5" w14:textId="2F8B420B" w:rsidR="00210AEF" w:rsidRPr="00BC4B29" w:rsidRDefault="00E76747" w:rsidP="00700929">
            <w:pPr>
              <w:jc w:val="center"/>
              <w:rPr>
                <w:rFonts w:ascii="Arial" w:hAnsi="Arial" w:cs="Arial"/>
                <w:sz w:val="17"/>
                <w:szCs w:val="17"/>
              </w:rPr>
            </w:pPr>
            <w:r w:rsidRPr="008A0FC9">
              <w:rPr>
                <w:rFonts w:ascii="Times New Roman" w:eastAsia="Times New Roman" w:hAnsi="Times New Roman" w:cs="Times New Roman"/>
                <w:sz w:val="18"/>
                <w:szCs w:val="17"/>
                <w:lang w:val="it-IT"/>
              </w:rPr>
              <w:t>130FPS358</w:t>
            </w:r>
          </w:p>
        </w:tc>
      </w:tr>
      <w:tr w:rsidR="00BC4B29" w:rsidRPr="00483CF4" w14:paraId="46C89E43" w14:textId="77777777" w:rsidTr="0018598E">
        <w:trPr>
          <w:trHeight w:val="842"/>
        </w:trPr>
        <w:tc>
          <w:tcPr>
            <w:tcW w:w="2269" w:type="dxa"/>
            <w:gridSpan w:val="2"/>
            <w:tcBorders>
              <w:top w:val="single" w:sz="4" w:space="0" w:color="auto"/>
              <w:left w:val="single" w:sz="4" w:space="0" w:color="auto"/>
              <w:right w:val="single" w:sz="4" w:space="0" w:color="auto"/>
            </w:tcBorders>
            <w:shd w:val="clear" w:color="auto" w:fill="D9E2F3" w:themeFill="accent5" w:themeFillTint="33"/>
            <w:vAlign w:val="center"/>
          </w:tcPr>
          <w:p w14:paraId="2B9A2384" w14:textId="77777777" w:rsidR="00BC4B29" w:rsidRPr="00335991" w:rsidRDefault="00BC4B29" w:rsidP="00BC4B29">
            <w:pPr>
              <w:rPr>
                <w:rFonts w:ascii="Times New Roman" w:eastAsia="Times New Roman" w:hAnsi="Times New Roman"/>
                <w:sz w:val="20"/>
                <w:szCs w:val="20"/>
              </w:rPr>
            </w:pPr>
            <w:r w:rsidRPr="00335991">
              <w:rPr>
                <w:rFonts w:ascii="Times New Roman" w:eastAsia="Times New Roman" w:hAnsi="Times New Roman"/>
                <w:sz w:val="20"/>
                <w:szCs w:val="20"/>
              </w:rPr>
              <w:t>Course Lecturer</w:t>
            </w:r>
          </w:p>
          <w:p w14:paraId="3CE28656" w14:textId="53514503" w:rsidR="00BC4B29" w:rsidRPr="00335991" w:rsidRDefault="00BC4B29" w:rsidP="00BC4B29">
            <w:pPr>
              <w:rPr>
                <w:rFonts w:ascii="Times New Roman" w:eastAsia="Times New Roman" w:hAnsi="Times New Roman"/>
                <w:sz w:val="20"/>
                <w:szCs w:val="20"/>
              </w:rPr>
            </w:pPr>
            <w:r w:rsidRPr="00335991">
              <w:rPr>
                <w:rFonts w:ascii="Times New Roman" w:eastAsia="Times New Roman" w:hAnsi="Times New Roman"/>
                <w:sz w:val="20"/>
                <w:szCs w:val="20"/>
              </w:rPr>
              <w:t>Course Assistant</w:t>
            </w:r>
          </w:p>
        </w:tc>
        <w:tc>
          <w:tcPr>
            <w:tcW w:w="7948" w:type="dxa"/>
            <w:gridSpan w:val="7"/>
            <w:tcBorders>
              <w:top w:val="single" w:sz="4" w:space="0" w:color="auto"/>
              <w:left w:val="single" w:sz="4" w:space="0" w:color="auto"/>
              <w:right w:val="single" w:sz="4" w:space="0" w:color="7F7F7F" w:themeColor="text1" w:themeTint="80"/>
            </w:tcBorders>
            <w:vAlign w:val="center"/>
          </w:tcPr>
          <w:p w14:paraId="6929129D" w14:textId="14917FC0" w:rsidR="00BC4B29" w:rsidRPr="00DD6249" w:rsidRDefault="00BC4B29" w:rsidP="00BC4B29">
            <w:pPr>
              <w:rPr>
                <w:rFonts w:ascii="Arial" w:hAnsi="Arial" w:cs="Arial"/>
                <w:sz w:val="20"/>
                <w:szCs w:val="20"/>
                <w:lang w:val="es-MX"/>
              </w:rPr>
            </w:pPr>
            <w:r w:rsidRPr="006A33C3">
              <w:rPr>
                <w:rFonts w:ascii="Times New Roman" w:eastAsia="Times New Roman" w:hAnsi="Times New Roman"/>
                <w:sz w:val="20"/>
                <w:szCs w:val="20"/>
                <w:lang w:bidi="en-US"/>
              </w:rPr>
              <w:t>Prof. Assoc.</w:t>
            </w:r>
            <w:r>
              <w:rPr>
                <w:rFonts w:ascii="Times New Roman" w:eastAsia="Times New Roman" w:hAnsi="Times New Roman"/>
                <w:sz w:val="20"/>
                <w:szCs w:val="20"/>
                <w:lang w:bidi="en-US"/>
              </w:rPr>
              <w:t xml:space="preserve"> </w:t>
            </w:r>
            <w:proofErr w:type="spellStart"/>
            <w:r>
              <w:rPr>
                <w:rFonts w:ascii="Times New Roman" w:eastAsia="Times New Roman" w:hAnsi="Times New Roman"/>
                <w:sz w:val="20"/>
                <w:szCs w:val="20"/>
                <w:lang w:bidi="en-US"/>
              </w:rPr>
              <w:t>Dr.</w:t>
            </w:r>
            <w:proofErr w:type="spellEnd"/>
            <w:r w:rsidRPr="006A33C3">
              <w:rPr>
                <w:rFonts w:ascii="Times New Roman" w:eastAsia="Times New Roman" w:hAnsi="Times New Roman"/>
                <w:sz w:val="20"/>
                <w:szCs w:val="20"/>
                <w:lang w:bidi="en-US"/>
              </w:rPr>
              <w:t xml:space="preserve"> Violeta Lajqi </w:t>
            </w:r>
            <w:proofErr w:type="spellStart"/>
            <w:r w:rsidRPr="006A33C3">
              <w:rPr>
                <w:rFonts w:ascii="Times New Roman" w:eastAsia="Times New Roman" w:hAnsi="Times New Roman"/>
                <w:sz w:val="20"/>
                <w:szCs w:val="20"/>
                <w:lang w:bidi="en-US"/>
              </w:rPr>
              <w:t>Makolli</w:t>
            </w:r>
            <w:proofErr w:type="spellEnd"/>
            <w:r w:rsidRPr="006A33C3">
              <w:rPr>
                <w:rFonts w:ascii="Times New Roman" w:eastAsia="Times New Roman" w:hAnsi="Times New Roman"/>
                <w:sz w:val="20"/>
                <w:szCs w:val="20"/>
                <w:lang w:bidi="en-US"/>
              </w:rPr>
              <w:t xml:space="preserve">: </w:t>
            </w:r>
          </w:p>
          <w:p w14:paraId="594853ED" w14:textId="2CDE99C1" w:rsidR="00BC4B29" w:rsidRPr="00DD6249" w:rsidRDefault="00BC4B29" w:rsidP="00BC4B29">
            <w:pPr>
              <w:rPr>
                <w:rFonts w:ascii="Arial" w:hAnsi="Arial" w:cs="Arial"/>
                <w:sz w:val="20"/>
                <w:szCs w:val="20"/>
                <w:lang w:val="es-MX"/>
              </w:rPr>
            </w:pPr>
            <w:r w:rsidRPr="006A33C3">
              <w:rPr>
                <w:rFonts w:ascii="Times New Roman" w:eastAsia="Times New Roman" w:hAnsi="Times New Roman"/>
                <w:sz w:val="20"/>
                <w:szCs w:val="20"/>
                <w:lang w:bidi="en-US"/>
              </w:rPr>
              <w:t xml:space="preserve">Prof. Assoc. </w:t>
            </w:r>
            <w:proofErr w:type="spellStart"/>
            <w:r>
              <w:rPr>
                <w:rFonts w:ascii="Times New Roman" w:eastAsia="Times New Roman" w:hAnsi="Times New Roman"/>
                <w:sz w:val="20"/>
                <w:szCs w:val="20"/>
                <w:lang w:bidi="en-US"/>
              </w:rPr>
              <w:t>Dr.</w:t>
            </w:r>
            <w:proofErr w:type="spellEnd"/>
            <w:r>
              <w:rPr>
                <w:rFonts w:ascii="Times New Roman" w:eastAsia="Times New Roman" w:hAnsi="Times New Roman"/>
                <w:sz w:val="20"/>
                <w:szCs w:val="20"/>
                <w:lang w:bidi="en-US"/>
              </w:rPr>
              <w:t xml:space="preserve"> </w:t>
            </w:r>
            <w:r w:rsidRPr="006A33C3">
              <w:rPr>
                <w:rFonts w:ascii="Times New Roman" w:eastAsia="Times New Roman" w:hAnsi="Times New Roman"/>
                <w:sz w:val="20"/>
                <w:szCs w:val="20"/>
                <w:lang w:bidi="en-US"/>
              </w:rPr>
              <w:t xml:space="preserve">Violeta Lajqi </w:t>
            </w:r>
            <w:proofErr w:type="spellStart"/>
            <w:r w:rsidRPr="006A33C3">
              <w:rPr>
                <w:rFonts w:ascii="Times New Roman" w:eastAsia="Times New Roman" w:hAnsi="Times New Roman"/>
                <w:sz w:val="20"/>
                <w:szCs w:val="20"/>
                <w:lang w:bidi="en-US"/>
              </w:rPr>
              <w:t>Makolli</w:t>
            </w:r>
            <w:proofErr w:type="spellEnd"/>
            <w:r w:rsidRPr="006A33C3">
              <w:rPr>
                <w:rFonts w:ascii="Times New Roman" w:eastAsia="Times New Roman" w:hAnsi="Times New Roman"/>
                <w:sz w:val="20"/>
                <w:szCs w:val="20"/>
                <w:lang w:bidi="en-US"/>
              </w:rPr>
              <w:t xml:space="preserve">: </w:t>
            </w:r>
          </w:p>
        </w:tc>
      </w:tr>
      <w:tr w:rsidR="00BC4B29" w:rsidRPr="000819A7" w14:paraId="2BC90999" w14:textId="77777777" w:rsidTr="0018598E">
        <w:tc>
          <w:tcPr>
            <w:tcW w:w="226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B9D541" w14:textId="444538D7" w:rsidR="00BC4B29" w:rsidRPr="00335991" w:rsidRDefault="00BC4B29" w:rsidP="00BC4B29">
            <w:pPr>
              <w:rPr>
                <w:rFonts w:ascii="Times New Roman" w:eastAsia="Times New Roman" w:hAnsi="Times New Roman"/>
                <w:sz w:val="20"/>
                <w:szCs w:val="20"/>
              </w:rPr>
            </w:pPr>
            <w:r w:rsidRPr="00335991">
              <w:rPr>
                <w:rFonts w:ascii="Times New Roman" w:eastAsia="Times New Roman" w:hAnsi="Times New Roman"/>
                <w:sz w:val="20"/>
                <w:szCs w:val="20"/>
              </w:rPr>
              <w:t>Aims and Objectives</w:t>
            </w:r>
          </w:p>
        </w:tc>
        <w:tc>
          <w:tcPr>
            <w:tcW w:w="7948" w:type="dxa"/>
            <w:gridSpan w:val="7"/>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16AAA6AD" w14:textId="26A18280" w:rsidR="00BC4B29" w:rsidRPr="00E76747" w:rsidRDefault="00BC4B29" w:rsidP="00700929">
            <w:pPr>
              <w:jc w:val="both"/>
              <w:rPr>
                <w:rFonts w:ascii="Times New Roman" w:eastAsia="Times New Roman" w:hAnsi="Times New Roman"/>
                <w:sz w:val="20"/>
                <w:szCs w:val="20"/>
              </w:rPr>
            </w:pPr>
            <w:r w:rsidRPr="00700929">
              <w:rPr>
                <w:rFonts w:ascii="Times New Roman" w:eastAsia="Times New Roman" w:hAnsi="Times New Roman"/>
                <w:sz w:val="20"/>
                <w:szCs w:val="20"/>
              </w:rPr>
              <w:t xml:space="preserve">The following topics will be covered in this course: </w:t>
            </w:r>
            <w:r w:rsidR="00E76747" w:rsidRPr="00E76747">
              <w:rPr>
                <w:rFonts w:ascii="Times New Roman" w:eastAsia="Times New Roman" w:hAnsi="Times New Roman"/>
                <w:sz w:val="20"/>
                <w:szCs w:val="20"/>
              </w:rPr>
              <w:t xml:space="preserve">general knowledge of food packaging, concepts, classification, the main factors </w:t>
            </w:r>
            <w:r w:rsidR="00E76747">
              <w:rPr>
                <w:rFonts w:ascii="Times New Roman" w:eastAsia="Times New Roman" w:hAnsi="Times New Roman"/>
                <w:sz w:val="20"/>
                <w:szCs w:val="20"/>
              </w:rPr>
              <w:t>(</w:t>
            </w:r>
            <w:r w:rsidR="00E76747" w:rsidRPr="00E76747">
              <w:rPr>
                <w:rFonts w:ascii="Times New Roman" w:eastAsia="Times New Roman" w:hAnsi="Times New Roman"/>
                <w:sz w:val="20"/>
                <w:szCs w:val="20"/>
              </w:rPr>
              <w:t>external and internal</w:t>
            </w:r>
            <w:r w:rsidR="00E76747">
              <w:rPr>
                <w:rFonts w:ascii="Times New Roman" w:eastAsia="Times New Roman" w:hAnsi="Times New Roman"/>
                <w:sz w:val="20"/>
                <w:szCs w:val="20"/>
              </w:rPr>
              <w:t xml:space="preserve">) </w:t>
            </w:r>
            <w:r w:rsidR="00E76747" w:rsidRPr="00E76747">
              <w:rPr>
                <w:rFonts w:ascii="Times New Roman" w:eastAsia="Times New Roman" w:hAnsi="Times New Roman"/>
                <w:sz w:val="20"/>
                <w:szCs w:val="20"/>
              </w:rPr>
              <w:t>that cause food deterioration during storage, the protective role of packaging, functions, types of packaging and the main materials used for the production of packaging, as well as which packaging is used for which foods, their shape and design, packaging-food interaction, etc. Techniques, methods and machines for packaging, labelling, innovative packaging. The subject also deals with the legislative requirements for food packaging as well as the monitoring of the validity period.</w:t>
            </w:r>
          </w:p>
        </w:tc>
      </w:tr>
      <w:tr w:rsidR="00BC4B29" w:rsidRPr="00BD3DA1" w14:paraId="40096397" w14:textId="77777777" w:rsidTr="00E76747">
        <w:trPr>
          <w:trHeight w:val="1923"/>
        </w:trPr>
        <w:tc>
          <w:tcPr>
            <w:tcW w:w="226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8208C0" w14:textId="4B7F3960" w:rsidR="00BC4B29" w:rsidRPr="00335991" w:rsidRDefault="00BC4B29" w:rsidP="00BC4B29">
            <w:pPr>
              <w:rPr>
                <w:rFonts w:ascii="Times New Roman" w:eastAsia="Times New Roman" w:hAnsi="Times New Roman"/>
                <w:sz w:val="20"/>
                <w:szCs w:val="20"/>
              </w:rPr>
            </w:pPr>
            <w:r w:rsidRPr="00335991">
              <w:rPr>
                <w:rFonts w:ascii="Times New Roman" w:eastAsia="Times New Roman" w:hAnsi="Times New Roman"/>
                <w:sz w:val="20"/>
                <w:szCs w:val="20"/>
              </w:rPr>
              <w:t>Learning Outcomes</w:t>
            </w:r>
          </w:p>
        </w:tc>
        <w:tc>
          <w:tcPr>
            <w:tcW w:w="7948" w:type="dxa"/>
            <w:gridSpan w:val="7"/>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44BD154D" w14:textId="4A56EA4B" w:rsidR="00E76747" w:rsidRPr="00E76747" w:rsidRDefault="00E76747" w:rsidP="00E76747">
            <w:pPr>
              <w:jc w:val="both"/>
              <w:rPr>
                <w:rFonts w:ascii="Times New Roman" w:eastAsia="Times New Roman" w:hAnsi="Times New Roman"/>
                <w:sz w:val="20"/>
                <w:szCs w:val="20"/>
              </w:rPr>
            </w:pPr>
            <w:r w:rsidRPr="00E76747">
              <w:rPr>
                <w:rFonts w:ascii="Times New Roman" w:eastAsia="Times New Roman" w:hAnsi="Times New Roman"/>
                <w:sz w:val="20"/>
                <w:szCs w:val="20"/>
              </w:rPr>
              <w:t>After completing the course, students are trained;</w:t>
            </w:r>
          </w:p>
          <w:p w14:paraId="24E6F4C7" w14:textId="77777777" w:rsidR="00E76747" w:rsidRPr="00E76747" w:rsidRDefault="00E76747" w:rsidP="00E76747">
            <w:pPr>
              <w:jc w:val="both"/>
              <w:rPr>
                <w:rFonts w:ascii="Times New Roman" w:eastAsia="Times New Roman" w:hAnsi="Times New Roman"/>
                <w:sz w:val="20"/>
                <w:szCs w:val="20"/>
              </w:rPr>
            </w:pPr>
            <w:r w:rsidRPr="00E76747">
              <w:rPr>
                <w:rFonts w:ascii="Times New Roman" w:eastAsia="Times New Roman" w:hAnsi="Times New Roman"/>
                <w:sz w:val="20"/>
                <w:szCs w:val="20"/>
              </w:rPr>
              <w:t>• and gain knowledge about the packaging materials used to store food and the compatibility of food with the characteristics, type and shape of packages,</w:t>
            </w:r>
          </w:p>
          <w:p w14:paraId="4B494CE9" w14:textId="77777777" w:rsidR="00E76747" w:rsidRPr="00E76747" w:rsidRDefault="00E76747" w:rsidP="00E76747">
            <w:pPr>
              <w:jc w:val="both"/>
              <w:rPr>
                <w:rFonts w:ascii="Times New Roman" w:eastAsia="Times New Roman" w:hAnsi="Times New Roman"/>
                <w:sz w:val="20"/>
                <w:szCs w:val="20"/>
              </w:rPr>
            </w:pPr>
            <w:r w:rsidRPr="00E76747">
              <w:rPr>
                <w:rFonts w:ascii="Times New Roman" w:eastAsia="Times New Roman" w:hAnsi="Times New Roman"/>
                <w:sz w:val="20"/>
                <w:szCs w:val="20"/>
              </w:rPr>
              <w:t>• in the selection of materials for the packaging of certain food products and the possible packaging-food interaction, in the selection of innovative packaging following the legislative requirements for safe packaging and environmental protection.</w:t>
            </w:r>
          </w:p>
          <w:p w14:paraId="5D8485AF" w14:textId="56185F95" w:rsidR="00BC4B29" w:rsidRPr="00E76747" w:rsidRDefault="00E76747" w:rsidP="00E76747">
            <w:pPr>
              <w:spacing w:before="120"/>
              <w:jc w:val="both"/>
              <w:rPr>
                <w:rFonts w:ascii="Arial" w:eastAsia="Times New Roman" w:hAnsi="Arial" w:cs="Arial"/>
                <w:sz w:val="20"/>
                <w:szCs w:val="20"/>
                <w:lang w:val="it-IT" w:bidi="en-US"/>
              </w:rPr>
            </w:pPr>
            <w:r w:rsidRPr="00E76747">
              <w:rPr>
                <w:rFonts w:ascii="Times New Roman" w:eastAsia="Times New Roman" w:hAnsi="Times New Roman"/>
                <w:sz w:val="20"/>
                <w:szCs w:val="20"/>
              </w:rPr>
              <w:t>• explain the impact of packaging and packaging methods on the shelf life of foods;</w:t>
            </w:r>
          </w:p>
        </w:tc>
      </w:tr>
      <w:tr w:rsidR="00BC4B29" w:rsidRPr="000819A7" w14:paraId="18BCAE2E" w14:textId="77777777" w:rsidTr="00493C42">
        <w:trPr>
          <w:gridBefore w:val="1"/>
          <w:gridAfter w:val="1"/>
          <w:wBefore w:w="34" w:type="dxa"/>
          <w:wAfter w:w="10" w:type="dxa"/>
          <w:trHeight w:hRule="exact" w:val="288"/>
        </w:trPr>
        <w:tc>
          <w:tcPr>
            <w:tcW w:w="2273"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3E699A" w14:textId="43083F0B" w:rsidR="00BC4B29" w:rsidRPr="00DD6249" w:rsidRDefault="00BC4B29" w:rsidP="00BC4B29">
            <w:pPr>
              <w:rPr>
                <w:rFonts w:ascii="Arial" w:hAnsi="Arial" w:cs="Arial"/>
                <w:b/>
                <w:sz w:val="20"/>
                <w:szCs w:val="20"/>
              </w:rPr>
            </w:pPr>
            <w:r w:rsidRPr="00335991">
              <w:rPr>
                <w:rFonts w:ascii="Times New Roman" w:eastAsia="Times New Roman" w:hAnsi="Times New Roman"/>
                <w:sz w:val="20"/>
                <w:szCs w:val="20"/>
              </w:rPr>
              <w:t>Course Content</w:t>
            </w:r>
          </w:p>
        </w:tc>
        <w:tc>
          <w:tcPr>
            <w:tcW w:w="6542" w:type="dxa"/>
            <w:gridSpan w:val="3"/>
            <w:tcBorders>
              <w:top w:val="single" w:sz="4" w:space="0" w:color="7F7F7F" w:themeColor="text1" w:themeTint="80"/>
              <w:left w:val="single" w:sz="4" w:space="0" w:color="auto"/>
              <w:bottom w:val="single" w:sz="4" w:space="0" w:color="auto"/>
              <w:right w:val="nil"/>
            </w:tcBorders>
            <w:shd w:val="clear" w:color="auto" w:fill="F2F2F2" w:themeFill="background1" w:themeFillShade="F2"/>
          </w:tcPr>
          <w:p w14:paraId="4C66194D" w14:textId="33233EB0" w:rsidR="00BC4B29" w:rsidRPr="00DD6249" w:rsidRDefault="00BC4B29" w:rsidP="00BC4B29">
            <w:pPr>
              <w:rPr>
                <w:rFonts w:ascii="Arial" w:hAnsi="Arial" w:cs="Arial"/>
                <w:b/>
                <w:sz w:val="20"/>
                <w:szCs w:val="20"/>
              </w:rPr>
            </w:pPr>
            <w:r>
              <w:rPr>
                <w:rFonts w:ascii="Arial" w:eastAsia="Arial" w:hAnsi="Arial" w:cs="Arial"/>
                <w:b/>
                <w:color w:val="000000"/>
                <w:sz w:val="20"/>
                <w:szCs w:val="20"/>
              </w:rPr>
              <w:t>Weekly plan</w:t>
            </w:r>
          </w:p>
        </w:tc>
        <w:tc>
          <w:tcPr>
            <w:tcW w:w="1358" w:type="dxa"/>
            <w:gridSpan w:val="2"/>
            <w:tcBorders>
              <w:top w:val="single" w:sz="4" w:space="0" w:color="7F7F7F" w:themeColor="text1" w:themeTint="80"/>
              <w:left w:val="nil"/>
              <w:bottom w:val="single" w:sz="4" w:space="0" w:color="auto"/>
              <w:right w:val="single" w:sz="4" w:space="0" w:color="7F7F7F" w:themeColor="text1" w:themeTint="80"/>
            </w:tcBorders>
            <w:shd w:val="clear" w:color="auto" w:fill="F2F2F2" w:themeFill="background1" w:themeFillShade="F2"/>
          </w:tcPr>
          <w:p w14:paraId="03E58F72" w14:textId="474A93E6" w:rsidR="00BC4B29" w:rsidRPr="00DD6249" w:rsidRDefault="00BC4B29" w:rsidP="00BC4B29">
            <w:pPr>
              <w:jc w:val="center"/>
              <w:rPr>
                <w:rFonts w:ascii="Arial" w:hAnsi="Arial" w:cs="Arial"/>
                <w:b/>
                <w:sz w:val="20"/>
                <w:szCs w:val="20"/>
              </w:rPr>
            </w:pPr>
            <w:r w:rsidRPr="00DD6249">
              <w:rPr>
                <w:rFonts w:ascii="Arial" w:hAnsi="Arial" w:cs="Arial"/>
                <w:b/>
                <w:sz w:val="20"/>
                <w:szCs w:val="20"/>
              </w:rPr>
              <w:t>Week</w:t>
            </w:r>
          </w:p>
        </w:tc>
      </w:tr>
      <w:tr w:rsidR="00BC4B29" w:rsidRPr="000819A7" w14:paraId="53887B50" w14:textId="77777777" w:rsidTr="00784F24">
        <w:trPr>
          <w:gridBefore w:val="1"/>
          <w:gridAfter w:val="1"/>
          <w:wBefore w:w="34" w:type="dxa"/>
          <w:wAfter w:w="10" w:type="dxa"/>
          <w:trHeight w:hRule="exact" w:val="288"/>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1972E32B"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6781B4E5" w14:textId="50847279" w:rsidR="00BC4B29" w:rsidRPr="00DD3851" w:rsidRDefault="00E76747" w:rsidP="00D001DA">
            <w:pPr>
              <w:rPr>
                <w:rFonts w:ascii="Times New Roman" w:eastAsia="Times New Roman" w:hAnsi="Times New Roman"/>
                <w:sz w:val="20"/>
                <w:szCs w:val="20"/>
              </w:rPr>
            </w:pPr>
            <w:r w:rsidRPr="00E76747">
              <w:rPr>
                <w:rFonts w:ascii="Times New Roman" w:eastAsia="Times New Roman" w:hAnsi="Times New Roman"/>
                <w:sz w:val="20"/>
                <w:szCs w:val="20"/>
              </w:rPr>
              <w:t xml:space="preserve">Introduction, and general knowledge, </w:t>
            </w:r>
            <w:r>
              <w:rPr>
                <w:rFonts w:ascii="Times New Roman" w:eastAsia="Times New Roman" w:hAnsi="Times New Roman"/>
                <w:sz w:val="20"/>
                <w:szCs w:val="20"/>
              </w:rPr>
              <w:t xml:space="preserve">package </w:t>
            </w:r>
            <w:r w:rsidRPr="00E76747">
              <w:rPr>
                <w:rFonts w:ascii="Times New Roman" w:eastAsia="Times New Roman" w:hAnsi="Times New Roman"/>
                <w:sz w:val="20"/>
                <w:szCs w:val="20"/>
              </w:rPr>
              <w:t>characteristics</w:t>
            </w:r>
          </w:p>
        </w:tc>
        <w:tc>
          <w:tcPr>
            <w:tcW w:w="1358" w:type="dxa"/>
            <w:gridSpan w:val="2"/>
            <w:tcBorders>
              <w:top w:val="single" w:sz="4" w:space="0" w:color="auto"/>
              <w:left w:val="single" w:sz="4" w:space="0" w:color="auto"/>
              <w:bottom w:val="single" w:sz="4" w:space="0" w:color="auto"/>
              <w:right w:val="single" w:sz="4" w:space="0" w:color="auto"/>
            </w:tcBorders>
          </w:tcPr>
          <w:p w14:paraId="7605B1F2" w14:textId="3E66C196" w:rsidR="00BC4B29" w:rsidRPr="00784F24" w:rsidRDefault="00BC4B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1</w:t>
            </w:r>
          </w:p>
        </w:tc>
      </w:tr>
      <w:tr w:rsidR="00BC4B29" w:rsidRPr="000819A7" w14:paraId="3F2109D0" w14:textId="77777777" w:rsidTr="00784F24">
        <w:trPr>
          <w:gridBefore w:val="1"/>
          <w:gridAfter w:val="1"/>
          <w:wBefore w:w="34" w:type="dxa"/>
          <w:wAfter w:w="10" w:type="dxa"/>
          <w:trHeight w:hRule="exact" w:val="279"/>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35EF8334"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4089453F" w14:textId="101B5330" w:rsidR="00BC4B29" w:rsidRPr="00DD3851" w:rsidRDefault="00DD3851" w:rsidP="00E76747">
            <w:pPr>
              <w:spacing w:line="360" w:lineRule="auto"/>
              <w:jc w:val="both"/>
              <w:rPr>
                <w:rFonts w:ascii="Times New Roman" w:eastAsia="Times New Roman" w:hAnsi="Times New Roman"/>
                <w:sz w:val="20"/>
                <w:szCs w:val="20"/>
              </w:rPr>
            </w:pPr>
            <w:r w:rsidRPr="00DD3851">
              <w:rPr>
                <w:rFonts w:ascii="Times New Roman" w:eastAsia="Times New Roman" w:hAnsi="Times New Roman"/>
                <w:sz w:val="20"/>
                <w:szCs w:val="20"/>
              </w:rPr>
              <w:t>Factors that cause the deterioration of foods during their storage</w:t>
            </w:r>
          </w:p>
        </w:tc>
        <w:tc>
          <w:tcPr>
            <w:tcW w:w="1358" w:type="dxa"/>
            <w:gridSpan w:val="2"/>
            <w:tcBorders>
              <w:top w:val="single" w:sz="4" w:space="0" w:color="auto"/>
              <w:left w:val="single" w:sz="4" w:space="0" w:color="auto"/>
              <w:bottom w:val="single" w:sz="4" w:space="0" w:color="auto"/>
              <w:right w:val="single" w:sz="4" w:space="0" w:color="auto"/>
            </w:tcBorders>
          </w:tcPr>
          <w:p w14:paraId="6D32562E" w14:textId="071D5DC7" w:rsidR="00BC4B29" w:rsidRPr="00784F24" w:rsidRDefault="00BC4B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2</w:t>
            </w:r>
          </w:p>
        </w:tc>
      </w:tr>
      <w:tr w:rsidR="00BC4B29" w:rsidRPr="000819A7" w14:paraId="1539E0DE" w14:textId="77777777" w:rsidTr="00784F24">
        <w:trPr>
          <w:gridBefore w:val="1"/>
          <w:gridAfter w:val="1"/>
          <w:wBefore w:w="34" w:type="dxa"/>
          <w:wAfter w:w="10" w:type="dxa"/>
          <w:trHeight w:hRule="exact" w:val="296"/>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71824800"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2E11273B" w14:textId="5AAC6875" w:rsidR="00BC4B29" w:rsidRPr="00D001DA" w:rsidRDefault="00DD3851" w:rsidP="00D001DA">
            <w:pPr>
              <w:tabs>
                <w:tab w:val="left" w:pos="927"/>
              </w:tabs>
              <w:rPr>
                <w:rFonts w:ascii="Times New Roman" w:eastAsia="Times New Roman" w:hAnsi="Times New Roman"/>
                <w:sz w:val="20"/>
                <w:szCs w:val="20"/>
              </w:rPr>
            </w:pPr>
            <w:r w:rsidRPr="00DD3851">
              <w:rPr>
                <w:rFonts w:ascii="Times New Roman" w:eastAsia="Times New Roman" w:hAnsi="Times New Roman"/>
                <w:sz w:val="20"/>
                <w:szCs w:val="20"/>
              </w:rPr>
              <w:t>Functions of packages</w:t>
            </w:r>
          </w:p>
        </w:tc>
        <w:tc>
          <w:tcPr>
            <w:tcW w:w="1358" w:type="dxa"/>
            <w:gridSpan w:val="2"/>
            <w:tcBorders>
              <w:top w:val="single" w:sz="4" w:space="0" w:color="auto"/>
              <w:left w:val="single" w:sz="4" w:space="0" w:color="auto"/>
              <w:bottom w:val="single" w:sz="4" w:space="0" w:color="auto"/>
              <w:right w:val="single" w:sz="4" w:space="0" w:color="auto"/>
            </w:tcBorders>
          </w:tcPr>
          <w:p w14:paraId="631AC664" w14:textId="0CA35D4F" w:rsidR="00BC4B29" w:rsidRPr="00784F24" w:rsidRDefault="00BC4B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3</w:t>
            </w:r>
          </w:p>
        </w:tc>
      </w:tr>
      <w:tr w:rsidR="00BC4B29" w:rsidRPr="000819A7" w14:paraId="3FECF921" w14:textId="77777777" w:rsidTr="00784F24">
        <w:trPr>
          <w:gridBefore w:val="1"/>
          <w:gridAfter w:val="1"/>
          <w:wBefore w:w="34" w:type="dxa"/>
          <w:wAfter w:w="10" w:type="dxa"/>
          <w:trHeight w:hRule="exact" w:val="286"/>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687465C2"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5470BDC2" w14:textId="621FC2AC" w:rsidR="00BC4B29" w:rsidRPr="00D001DA" w:rsidRDefault="00DD3851" w:rsidP="00D001DA">
            <w:pPr>
              <w:rPr>
                <w:rFonts w:ascii="Times New Roman" w:eastAsia="Times New Roman" w:hAnsi="Times New Roman"/>
                <w:sz w:val="20"/>
                <w:szCs w:val="20"/>
              </w:rPr>
            </w:pPr>
            <w:r w:rsidRPr="00DD3851">
              <w:rPr>
                <w:rFonts w:ascii="Times New Roman" w:eastAsia="Times New Roman" w:hAnsi="Times New Roman"/>
                <w:sz w:val="20"/>
                <w:szCs w:val="20"/>
              </w:rPr>
              <w:t>Packaging materials</w:t>
            </w:r>
          </w:p>
        </w:tc>
        <w:tc>
          <w:tcPr>
            <w:tcW w:w="1358" w:type="dxa"/>
            <w:gridSpan w:val="2"/>
            <w:tcBorders>
              <w:top w:val="single" w:sz="4" w:space="0" w:color="auto"/>
              <w:left w:val="single" w:sz="4" w:space="0" w:color="auto"/>
              <w:bottom w:val="single" w:sz="4" w:space="0" w:color="auto"/>
              <w:right w:val="single" w:sz="4" w:space="0" w:color="auto"/>
            </w:tcBorders>
          </w:tcPr>
          <w:p w14:paraId="042CA61A" w14:textId="723F5425" w:rsidR="00BC4B29" w:rsidRPr="00784F24" w:rsidRDefault="00BC4B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4</w:t>
            </w:r>
          </w:p>
        </w:tc>
      </w:tr>
      <w:tr w:rsidR="00BC4B29" w:rsidRPr="000819A7" w14:paraId="5FD24389" w14:textId="77777777" w:rsidTr="00DD3851">
        <w:trPr>
          <w:gridBefore w:val="1"/>
          <w:gridAfter w:val="1"/>
          <w:wBefore w:w="34" w:type="dxa"/>
          <w:wAfter w:w="10" w:type="dxa"/>
          <w:trHeight w:hRule="exact" w:val="281"/>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011E3DFC"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003C9B9B" w14:textId="31BE7620" w:rsidR="00BC4B29" w:rsidRPr="00D001DA" w:rsidRDefault="00DD3851" w:rsidP="00D001DA">
            <w:pPr>
              <w:jc w:val="both"/>
              <w:rPr>
                <w:rFonts w:ascii="Times New Roman" w:eastAsia="Times New Roman" w:hAnsi="Times New Roman"/>
                <w:sz w:val="20"/>
                <w:szCs w:val="20"/>
              </w:rPr>
            </w:pPr>
            <w:r w:rsidRPr="00DD3851">
              <w:rPr>
                <w:rFonts w:ascii="Times New Roman" w:eastAsia="Times New Roman" w:hAnsi="Times New Roman"/>
                <w:sz w:val="20"/>
                <w:szCs w:val="20"/>
              </w:rPr>
              <w:t>Packaging materials</w:t>
            </w:r>
          </w:p>
        </w:tc>
        <w:tc>
          <w:tcPr>
            <w:tcW w:w="1358" w:type="dxa"/>
            <w:gridSpan w:val="2"/>
            <w:tcBorders>
              <w:top w:val="single" w:sz="4" w:space="0" w:color="auto"/>
              <w:left w:val="single" w:sz="4" w:space="0" w:color="auto"/>
              <w:bottom w:val="single" w:sz="4" w:space="0" w:color="auto"/>
              <w:right w:val="single" w:sz="4" w:space="0" w:color="auto"/>
            </w:tcBorders>
          </w:tcPr>
          <w:p w14:paraId="2D45899D" w14:textId="77777777" w:rsidR="00BC4B29" w:rsidRPr="00784F24" w:rsidRDefault="00BC4B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5</w:t>
            </w:r>
          </w:p>
          <w:p w14:paraId="73C2324E" w14:textId="77777777" w:rsidR="00BC4B29" w:rsidRPr="00784F24" w:rsidRDefault="00BC4B29" w:rsidP="00BC4B29">
            <w:pPr>
              <w:jc w:val="center"/>
              <w:rPr>
                <w:rFonts w:ascii="Times New Roman" w:eastAsia="Times New Roman" w:hAnsi="Times New Roman"/>
                <w:sz w:val="20"/>
                <w:szCs w:val="20"/>
                <w:lang w:bidi="en-US"/>
              </w:rPr>
            </w:pPr>
          </w:p>
          <w:p w14:paraId="302A3F7C" w14:textId="5FBD1457" w:rsidR="00BC4B29" w:rsidRPr="00784F24" w:rsidRDefault="00BC4B29" w:rsidP="00BC4B29">
            <w:pPr>
              <w:jc w:val="center"/>
              <w:rPr>
                <w:rFonts w:ascii="Times New Roman" w:eastAsia="Times New Roman" w:hAnsi="Times New Roman"/>
                <w:sz w:val="20"/>
                <w:szCs w:val="20"/>
                <w:lang w:bidi="en-US"/>
              </w:rPr>
            </w:pPr>
          </w:p>
        </w:tc>
      </w:tr>
      <w:tr w:rsidR="00700929" w:rsidRPr="000819A7" w14:paraId="4500446B" w14:textId="77777777" w:rsidTr="00DD3851">
        <w:trPr>
          <w:gridBefore w:val="1"/>
          <w:gridAfter w:val="1"/>
          <w:wBefore w:w="34" w:type="dxa"/>
          <w:wAfter w:w="10" w:type="dxa"/>
          <w:trHeight w:val="268"/>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2075B7C9" w14:textId="77777777" w:rsidR="00700929" w:rsidRPr="00DD6249" w:rsidRDefault="00700929" w:rsidP="00BC4B29">
            <w:pPr>
              <w:rPr>
                <w:rFonts w:ascii="Arial" w:hAnsi="Arial" w:cs="Arial"/>
                <w:b/>
                <w:sz w:val="20"/>
                <w:szCs w:val="20"/>
              </w:rPr>
            </w:pPr>
          </w:p>
        </w:tc>
        <w:tc>
          <w:tcPr>
            <w:tcW w:w="6542" w:type="dxa"/>
            <w:gridSpan w:val="3"/>
            <w:tcBorders>
              <w:top w:val="single" w:sz="4" w:space="0" w:color="auto"/>
              <w:left w:val="single" w:sz="4" w:space="0" w:color="auto"/>
              <w:right w:val="single" w:sz="4" w:space="0" w:color="auto"/>
            </w:tcBorders>
          </w:tcPr>
          <w:p w14:paraId="5F186BC4" w14:textId="3906ECB8" w:rsidR="00700929" w:rsidRPr="00D001DA" w:rsidRDefault="00DD3851" w:rsidP="00D001DA">
            <w:pPr>
              <w:rPr>
                <w:rFonts w:ascii="Times New Roman" w:eastAsia="Times New Roman" w:hAnsi="Times New Roman"/>
                <w:sz w:val="20"/>
                <w:szCs w:val="20"/>
              </w:rPr>
            </w:pPr>
            <w:r w:rsidRPr="00DD3851">
              <w:rPr>
                <w:rFonts w:ascii="Times New Roman" w:eastAsia="Times New Roman" w:hAnsi="Times New Roman"/>
                <w:sz w:val="20"/>
                <w:szCs w:val="20"/>
              </w:rPr>
              <w:t>Types, forms and design of packaging</w:t>
            </w:r>
          </w:p>
        </w:tc>
        <w:tc>
          <w:tcPr>
            <w:tcW w:w="1358" w:type="dxa"/>
            <w:gridSpan w:val="2"/>
            <w:tcBorders>
              <w:top w:val="single" w:sz="4" w:space="0" w:color="auto"/>
              <w:left w:val="single" w:sz="4" w:space="0" w:color="auto"/>
              <w:right w:val="single" w:sz="4" w:space="0" w:color="auto"/>
            </w:tcBorders>
          </w:tcPr>
          <w:p w14:paraId="46EB1E90" w14:textId="08455712" w:rsidR="00700929" w:rsidRPr="00784F24" w:rsidRDefault="00700929" w:rsidP="007009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6</w:t>
            </w:r>
          </w:p>
        </w:tc>
      </w:tr>
      <w:tr w:rsidR="00BC4B29" w:rsidRPr="000819A7" w14:paraId="67E4080C" w14:textId="77777777" w:rsidTr="00DD3851">
        <w:trPr>
          <w:gridBefore w:val="1"/>
          <w:gridAfter w:val="1"/>
          <w:wBefore w:w="34" w:type="dxa"/>
          <w:wAfter w:w="10" w:type="dxa"/>
          <w:trHeight w:hRule="exact" w:val="308"/>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364D8900"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578D8D74" w14:textId="39B81272" w:rsidR="00BC4B29" w:rsidRPr="00D001DA" w:rsidRDefault="00DD3851" w:rsidP="00D001DA">
            <w:pPr>
              <w:rPr>
                <w:rFonts w:ascii="Times New Roman" w:eastAsia="Times New Roman" w:hAnsi="Times New Roman"/>
                <w:sz w:val="20"/>
                <w:szCs w:val="20"/>
              </w:rPr>
            </w:pPr>
            <w:r w:rsidRPr="00DD3851">
              <w:rPr>
                <w:rFonts w:ascii="Times New Roman" w:eastAsia="Times New Roman" w:hAnsi="Times New Roman"/>
                <w:sz w:val="20"/>
                <w:szCs w:val="20"/>
              </w:rPr>
              <w:t>Labeling of food products</w:t>
            </w:r>
          </w:p>
        </w:tc>
        <w:tc>
          <w:tcPr>
            <w:tcW w:w="1358" w:type="dxa"/>
            <w:gridSpan w:val="2"/>
            <w:tcBorders>
              <w:top w:val="single" w:sz="4" w:space="0" w:color="auto"/>
              <w:left w:val="single" w:sz="4" w:space="0" w:color="auto"/>
              <w:bottom w:val="single" w:sz="4" w:space="0" w:color="auto"/>
              <w:right w:val="single" w:sz="4" w:space="0" w:color="auto"/>
            </w:tcBorders>
          </w:tcPr>
          <w:p w14:paraId="6C788DC7" w14:textId="78981E42" w:rsidR="00BC4B29" w:rsidRPr="00784F24" w:rsidRDefault="007009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7</w:t>
            </w:r>
          </w:p>
        </w:tc>
      </w:tr>
      <w:tr w:rsidR="00BC4B29" w:rsidRPr="000819A7" w14:paraId="1BE7679E" w14:textId="77777777" w:rsidTr="00DD3851">
        <w:trPr>
          <w:gridBefore w:val="1"/>
          <w:gridAfter w:val="1"/>
          <w:wBefore w:w="34" w:type="dxa"/>
          <w:wAfter w:w="10" w:type="dxa"/>
          <w:trHeight w:hRule="exact" w:val="266"/>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32159ED5"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027B2F7E" w14:textId="2130A39B" w:rsidR="00BC4B29" w:rsidRPr="00D001DA" w:rsidRDefault="00DD3851" w:rsidP="00D001DA">
            <w:pPr>
              <w:rPr>
                <w:rFonts w:ascii="Times New Roman" w:eastAsia="Times New Roman" w:hAnsi="Times New Roman"/>
                <w:sz w:val="20"/>
                <w:szCs w:val="20"/>
              </w:rPr>
            </w:pPr>
            <w:r w:rsidRPr="00DD3851">
              <w:rPr>
                <w:rFonts w:ascii="Times New Roman" w:eastAsia="Times New Roman" w:hAnsi="Times New Roman"/>
                <w:sz w:val="20"/>
                <w:szCs w:val="20"/>
              </w:rPr>
              <w:t>Packaging and food, selection of packaging for certain foods</w:t>
            </w:r>
          </w:p>
        </w:tc>
        <w:tc>
          <w:tcPr>
            <w:tcW w:w="1358" w:type="dxa"/>
            <w:gridSpan w:val="2"/>
            <w:tcBorders>
              <w:top w:val="single" w:sz="4" w:space="0" w:color="auto"/>
              <w:left w:val="single" w:sz="4" w:space="0" w:color="auto"/>
              <w:bottom w:val="single" w:sz="4" w:space="0" w:color="auto"/>
              <w:right w:val="single" w:sz="4" w:space="0" w:color="auto"/>
            </w:tcBorders>
          </w:tcPr>
          <w:p w14:paraId="4AD9ADA5" w14:textId="361A4C52" w:rsidR="00BC4B29" w:rsidRPr="00784F24" w:rsidRDefault="007009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8</w:t>
            </w:r>
          </w:p>
        </w:tc>
      </w:tr>
      <w:tr w:rsidR="00BC4B29" w:rsidRPr="000819A7" w14:paraId="6D32B7EA" w14:textId="77777777" w:rsidTr="00784F24">
        <w:trPr>
          <w:gridBefore w:val="1"/>
          <w:gridAfter w:val="1"/>
          <w:wBefore w:w="34" w:type="dxa"/>
          <w:wAfter w:w="10" w:type="dxa"/>
          <w:trHeight w:hRule="exact" w:val="278"/>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177EC642"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75888BBE" w14:textId="01215F16" w:rsidR="00BC4B29" w:rsidRPr="00D001DA" w:rsidRDefault="00DD3851" w:rsidP="00E76747">
            <w:pPr>
              <w:tabs>
                <w:tab w:val="left" w:pos="1110"/>
              </w:tabs>
              <w:rPr>
                <w:rFonts w:ascii="Times New Roman" w:eastAsia="Times New Roman" w:hAnsi="Times New Roman"/>
                <w:sz w:val="20"/>
                <w:szCs w:val="20"/>
              </w:rPr>
            </w:pPr>
            <w:r w:rsidRPr="00DD3851">
              <w:rPr>
                <w:rFonts w:ascii="Times New Roman" w:eastAsia="Times New Roman" w:hAnsi="Times New Roman"/>
                <w:sz w:val="20"/>
                <w:szCs w:val="20"/>
              </w:rPr>
              <w:t>Food packaging system and methods</w:t>
            </w:r>
          </w:p>
        </w:tc>
        <w:tc>
          <w:tcPr>
            <w:tcW w:w="1358" w:type="dxa"/>
            <w:gridSpan w:val="2"/>
            <w:tcBorders>
              <w:top w:val="single" w:sz="4" w:space="0" w:color="auto"/>
              <w:left w:val="single" w:sz="4" w:space="0" w:color="auto"/>
              <w:bottom w:val="single" w:sz="4" w:space="0" w:color="auto"/>
              <w:right w:val="single" w:sz="4" w:space="0" w:color="auto"/>
            </w:tcBorders>
          </w:tcPr>
          <w:p w14:paraId="1265F9F4" w14:textId="4603E321" w:rsidR="00BC4B29" w:rsidRPr="00784F24" w:rsidRDefault="007009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9</w:t>
            </w:r>
          </w:p>
        </w:tc>
      </w:tr>
      <w:tr w:rsidR="00BC4B29" w:rsidRPr="000819A7" w14:paraId="2477E012" w14:textId="77777777" w:rsidTr="00DD3851">
        <w:trPr>
          <w:gridBefore w:val="1"/>
          <w:gridAfter w:val="1"/>
          <w:wBefore w:w="34" w:type="dxa"/>
          <w:wAfter w:w="10" w:type="dxa"/>
          <w:trHeight w:hRule="exact" w:val="268"/>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4DC687A4"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544E6D54" w14:textId="1F303614" w:rsidR="00BC4B29" w:rsidRPr="00D001DA" w:rsidRDefault="00DD3851" w:rsidP="00D001DA">
            <w:pPr>
              <w:rPr>
                <w:rFonts w:ascii="Times New Roman" w:eastAsia="Times New Roman" w:hAnsi="Times New Roman"/>
                <w:sz w:val="20"/>
                <w:szCs w:val="20"/>
              </w:rPr>
            </w:pPr>
            <w:r w:rsidRPr="00DD3851">
              <w:rPr>
                <w:rFonts w:ascii="Times New Roman" w:eastAsia="Times New Roman" w:hAnsi="Times New Roman"/>
                <w:sz w:val="20"/>
                <w:szCs w:val="20"/>
              </w:rPr>
              <w:t>Packaging - food interaction</w:t>
            </w:r>
          </w:p>
        </w:tc>
        <w:tc>
          <w:tcPr>
            <w:tcW w:w="1358" w:type="dxa"/>
            <w:gridSpan w:val="2"/>
            <w:tcBorders>
              <w:top w:val="single" w:sz="4" w:space="0" w:color="auto"/>
              <w:left w:val="single" w:sz="4" w:space="0" w:color="auto"/>
              <w:bottom w:val="single" w:sz="4" w:space="0" w:color="auto"/>
              <w:right w:val="single" w:sz="4" w:space="0" w:color="auto"/>
            </w:tcBorders>
          </w:tcPr>
          <w:p w14:paraId="5FC505AE" w14:textId="7C1DAC49" w:rsidR="00BC4B29" w:rsidRPr="00784F24" w:rsidRDefault="007009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10</w:t>
            </w:r>
          </w:p>
        </w:tc>
      </w:tr>
      <w:tr w:rsidR="00BC4B29" w:rsidRPr="000819A7" w14:paraId="54EBA3FC" w14:textId="77777777" w:rsidTr="00DD3851">
        <w:trPr>
          <w:gridBefore w:val="1"/>
          <w:gridAfter w:val="1"/>
          <w:wBefore w:w="34" w:type="dxa"/>
          <w:wAfter w:w="10" w:type="dxa"/>
          <w:trHeight w:hRule="exact" w:val="288"/>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25DBCFAF"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7CBB2870" w14:textId="62B2D9E5" w:rsidR="00BC4B29" w:rsidRPr="00D001DA" w:rsidRDefault="00DD3851" w:rsidP="00D001DA">
            <w:pPr>
              <w:rPr>
                <w:rFonts w:ascii="Times New Roman" w:eastAsia="Times New Roman" w:hAnsi="Times New Roman"/>
                <w:sz w:val="20"/>
                <w:szCs w:val="20"/>
              </w:rPr>
            </w:pPr>
            <w:r w:rsidRPr="00DD3851">
              <w:rPr>
                <w:rFonts w:ascii="Times New Roman" w:eastAsia="Times New Roman" w:hAnsi="Times New Roman"/>
                <w:sz w:val="20"/>
                <w:szCs w:val="20"/>
              </w:rPr>
              <w:t>Food packaging legislation</w:t>
            </w:r>
          </w:p>
        </w:tc>
        <w:tc>
          <w:tcPr>
            <w:tcW w:w="1358" w:type="dxa"/>
            <w:gridSpan w:val="2"/>
            <w:tcBorders>
              <w:top w:val="single" w:sz="4" w:space="0" w:color="auto"/>
              <w:left w:val="single" w:sz="4" w:space="0" w:color="auto"/>
              <w:bottom w:val="single" w:sz="4" w:space="0" w:color="auto"/>
              <w:right w:val="single" w:sz="4" w:space="0" w:color="auto"/>
            </w:tcBorders>
          </w:tcPr>
          <w:p w14:paraId="330B55E9" w14:textId="669160A8" w:rsidR="00BC4B29" w:rsidRPr="00784F24" w:rsidRDefault="007009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11</w:t>
            </w:r>
          </w:p>
        </w:tc>
      </w:tr>
      <w:tr w:rsidR="00BC4B29" w:rsidRPr="000819A7" w14:paraId="4D3D596C" w14:textId="77777777" w:rsidTr="00DD3851">
        <w:trPr>
          <w:gridBefore w:val="1"/>
          <w:gridAfter w:val="1"/>
          <w:wBefore w:w="34" w:type="dxa"/>
          <w:wAfter w:w="10" w:type="dxa"/>
          <w:trHeight w:hRule="exact" w:val="270"/>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6EFEDA4D"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4209C16C" w14:textId="5E03DE3C" w:rsidR="00BC4B29" w:rsidRPr="00D001DA" w:rsidRDefault="00DD3851" w:rsidP="00D001DA">
            <w:pPr>
              <w:rPr>
                <w:rFonts w:ascii="Times New Roman" w:eastAsia="Times New Roman" w:hAnsi="Times New Roman"/>
                <w:sz w:val="20"/>
                <w:szCs w:val="20"/>
              </w:rPr>
            </w:pPr>
            <w:r w:rsidRPr="00DD3851">
              <w:rPr>
                <w:rFonts w:ascii="Times New Roman" w:eastAsia="Times New Roman" w:hAnsi="Times New Roman"/>
                <w:sz w:val="20"/>
                <w:szCs w:val="20"/>
              </w:rPr>
              <w:t>The environmental impact of packaging and protective measures</w:t>
            </w:r>
          </w:p>
        </w:tc>
        <w:tc>
          <w:tcPr>
            <w:tcW w:w="1358" w:type="dxa"/>
            <w:gridSpan w:val="2"/>
            <w:tcBorders>
              <w:top w:val="single" w:sz="4" w:space="0" w:color="auto"/>
              <w:left w:val="single" w:sz="4" w:space="0" w:color="auto"/>
              <w:bottom w:val="single" w:sz="4" w:space="0" w:color="auto"/>
              <w:right w:val="single" w:sz="4" w:space="0" w:color="auto"/>
            </w:tcBorders>
          </w:tcPr>
          <w:p w14:paraId="2F56E1DA" w14:textId="1D02DB5A" w:rsidR="00BC4B29" w:rsidRPr="00784F24" w:rsidRDefault="00BC4B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1</w:t>
            </w:r>
            <w:r w:rsidR="00700929" w:rsidRPr="00784F24">
              <w:rPr>
                <w:rFonts w:ascii="Times New Roman" w:eastAsia="Times New Roman" w:hAnsi="Times New Roman"/>
                <w:sz w:val="20"/>
                <w:szCs w:val="20"/>
                <w:lang w:bidi="en-US"/>
              </w:rPr>
              <w:t>2</w:t>
            </w:r>
          </w:p>
          <w:p w14:paraId="420CCECB" w14:textId="79F6F507" w:rsidR="00BC4B29" w:rsidRPr="00784F24" w:rsidRDefault="00BC4B29" w:rsidP="00BC4B29">
            <w:pPr>
              <w:jc w:val="center"/>
              <w:rPr>
                <w:rFonts w:ascii="Times New Roman" w:eastAsia="Times New Roman" w:hAnsi="Times New Roman"/>
                <w:sz w:val="20"/>
                <w:szCs w:val="20"/>
                <w:lang w:bidi="en-US"/>
              </w:rPr>
            </w:pPr>
          </w:p>
          <w:p w14:paraId="0B4E130C" w14:textId="25D6F1F3" w:rsidR="00BC4B29" w:rsidRPr="00784F24" w:rsidRDefault="00BC4B29" w:rsidP="00BC4B29">
            <w:pPr>
              <w:jc w:val="center"/>
              <w:rPr>
                <w:rFonts w:ascii="Times New Roman" w:eastAsia="Times New Roman" w:hAnsi="Times New Roman"/>
                <w:sz w:val="20"/>
                <w:szCs w:val="20"/>
                <w:lang w:bidi="en-US"/>
              </w:rPr>
            </w:pPr>
          </w:p>
        </w:tc>
      </w:tr>
      <w:tr w:rsidR="00BC4B29" w:rsidRPr="000819A7" w14:paraId="7381A6F9" w14:textId="77777777" w:rsidTr="00DD3851">
        <w:trPr>
          <w:gridBefore w:val="1"/>
          <w:gridAfter w:val="1"/>
          <w:wBefore w:w="34" w:type="dxa"/>
          <w:wAfter w:w="10" w:type="dxa"/>
          <w:trHeight w:hRule="exact" w:val="274"/>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73DA1870"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10E87BF3" w14:textId="73EEF335" w:rsidR="00BC4B29" w:rsidRPr="00700929" w:rsidRDefault="00700929" w:rsidP="00700929">
            <w:pPr>
              <w:rPr>
                <w:rFonts w:ascii="Times New Roman" w:eastAsia="Times New Roman" w:hAnsi="Times New Roman"/>
                <w:sz w:val="20"/>
                <w:szCs w:val="20"/>
              </w:rPr>
            </w:pPr>
            <w:r w:rsidRPr="00700929">
              <w:rPr>
                <w:rFonts w:ascii="Times New Roman" w:eastAsia="Times New Roman" w:hAnsi="Times New Roman"/>
                <w:sz w:val="20"/>
                <w:szCs w:val="20"/>
              </w:rPr>
              <w:t>Presentations</w:t>
            </w:r>
          </w:p>
        </w:tc>
        <w:tc>
          <w:tcPr>
            <w:tcW w:w="1358" w:type="dxa"/>
            <w:gridSpan w:val="2"/>
            <w:tcBorders>
              <w:top w:val="single" w:sz="4" w:space="0" w:color="auto"/>
              <w:left w:val="single" w:sz="4" w:space="0" w:color="auto"/>
              <w:bottom w:val="single" w:sz="4" w:space="0" w:color="auto"/>
              <w:right w:val="single" w:sz="4" w:space="0" w:color="auto"/>
            </w:tcBorders>
          </w:tcPr>
          <w:p w14:paraId="41E7C51C" w14:textId="2280A02C" w:rsidR="00BC4B29" w:rsidRPr="00784F24" w:rsidRDefault="00BC4B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1</w:t>
            </w:r>
            <w:r w:rsidR="00700929" w:rsidRPr="00784F24">
              <w:rPr>
                <w:rFonts w:ascii="Times New Roman" w:eastAsia="Times New Roman" w:hAnsi="Times New Roman"/>
                <w:sz w:val="20"/>
                <w:szCs w:val="20"/>
                <w:lang w:bidi="en-US"/>
              </w:rPr>
              <w:t>3</w:t>
            </w:r>
          </w:p>
        </w:tc>
      </w:tr>
      <w:tr w:rsidR="00BC4B29" w:rsidRPr="000819A7" w14:paraId="71DE5333" w14:textId="77777777" w:rsidTr="00784F24">
        <w:trPr>
          <w:gridBefore w:val="1"/>
          <w:gridAfter w:val="1"/>
          <w:wBefore w:w="34" w:type="dxa"/>
          <w:wAfter w:w="10" w:type="dxa"/>
          <w:trHeight w:hRule="exact" w:val="1162"/>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12AC88DF" w14:textId="77777777" w:rsidR="00BC4B29" w:rsidRPr="00DD6249" w:rsidRDefault="00BC4B29" w:rsidP="00BC4B29">
            <w:pPr>
              <w:rPr>
                <w:rFonts w:ascii="Arial" w:hAnsi="Arial" w:cs="Arial"/>
                <w:b/>
                <w:sz w:val="20"/>
                <w:szCs w:val="20"/>
              </w:rPr>
            </w:pPr>
          </w:p>
        </w:tc>
        <w:tc>
          <w:tcPr>
            <w:tcW w:w="6542" w:type="dxa"/>
            <w:gridSpan w:val="3"/>
            <w:tcBorders>
              <w:top w:val="single" w:sz="4" w:space="0" w:color="auto"/>
              <w:left w:val="single" w:sz="4" w:space="0" w:color="auto"/>
              <w:bottom w:val="single" w:sz="4" w:space="0" w:color="auto"/>
              <w:right w:val="single" w:sz="4" w:space="0" w:color="auto"/>
            </w:tcBorders>
          </w:tcPr>
          <w:p w14:paraId="5F58C8C9" w14:textId="550B6BEC" w:rsidR="00BC4B29" w:rsidRDefault="00700929" w:rsidP="00700929">
            <w:pPr>
              <w:jc w:val="both"/>
              <w:rPr>
                <w:rFonts w:ascii="Times New Roman" w:eastAsia="Times New Roman" w:hAnsi="Times New Roman"/>
                <w:sz w:val="20"/>
                <w:szCs w:val="20"/>
                <w:lang w:bidi="en-US"/>
              </w:rPr>
            </w:pPr>
            <w:r w:rsidRPr="00700929">
              <w:rPr>
                <w:rFonts w:ascii="Times New Roman" w:eastAsia="Times New Roman" w:hAnsi="Times New Roman"/>
                <w:sz w:val="20"/>
                <w:szCs w:val="20"/>
                <w:lang w:bidi="en-US"/>
              </w:rPr>
              <w:t xml:space="preserve">Presentations, Repetition of the subject </w:t>
            </w:r>
            <w:r w:rsidR="00A9716C">
              <w:rPr>
                <w:rFonts w:ascii="Times New Roman" w:eastAsia="Times New Roman" w:hAnsi="Times New Roman"/>
                <w:sz w:val="20"/>
                <w:szCs w:val="20"/>
                <w:lang w:bidi="en-US"/>
              </w:rPr>
              <w:t>(</w:t>
            </w:r>
            <w:r w:rsidRPr="00700929">
              <w:rPr>
                <w:rFonts w:ascii="Times New Roman" w:eastAsia="Times New Roman" w:hAnsi="Times New Roman"/>
                <w:sz w:val="20"/>
                <w:szCs w:val="20"/>
                <w:lang w:bidi="en-US"/>
              </w:rPr>
              <w:t xml:space="preserve">or by agreement with the </w:t>
            </w:r>
            <w:r w:rsidR="00784F24" w:rsidRPr="00700929">
              <w:rPr>
                <w:rFonts w:ascii="Times New Roman" w:eastAsia="Times New Roman" w:hAnsi="Times New Roman"/>
                <w:sz w:val="20"/>
                <w:szCs w:val="20"/>
                <w:lang w:bidi="en-US"/>
              </w:rPr>
              <w:t>students’</w:t>
            </w:r>
            <w:r w:rsidR="00784F24">
              <w:rPr>
                <w:rFonts w:ascii="Times New Roman" w:eastAsia="Times New Roman" w:hAnsi="Times New Roman"/>
                <w:sz w:val="20"/>
                <w:szCs w:val="20"/>
                <w:lang w:bidi="en-US"/>
              </w:rPr>
              <w:t xml:space="preserve"> </w:t>
            </w:r>
            <w:r w:rsidRPr="00700929">
              <w:rPr>
                <w:rFonts w:ascii="Times New Roman" w:eastAsia="Times New Roman" w:hAnsi="Times New Roman"/>
                <w:sz w:val="20"/>
                <w:szCs w:val="20"/>
                <w:lang w:bidi="en-US"/>
              </w:rPr>
              <w:t>preliminary exams can be foreseen</w:t>
            </w:r>
            <w:r w:rsidR="00A9716C">
              <w:rPr>
                <w:rFonts w:ascii="Times New Roman" w:eastAsia="Times New Roman" w:hAnsi="Times New Roman"/>
                <w:sz w:val="20"/>
                <w:szCs w:val="20"/>
                <w:lang w:bidi="en-US"/>
              </w:rPr>
              <w:t>).</w:t>
            </w:r>
          </w:p>
          <w:p w14:paraId="000B9780" w14:textId="71C65B49" w:rsidR="00784F24" w:rsidRPr="00784F24" w:rsidRDefault="00784F24" w:rsidP="00700929">
            <w:pPr>
              <w:jc w:val="both"/>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Study visits to packaging material production companies and packaging filling industries</w:t>
            </w:r>
          </w:p>
        </w:tc>
        <w:tc>
          <w:tcPr>
            <w:tcW w:w="1358" w:type="dxa"/>
            <w:gridSpan w:val="2"/>
            <w:tcBorders>
              <w:top w:val="single" w:sz="4" w:space="0" w:color="auto"/>
              <w:left w:val="single" w:sz="4" w:space="0" w:color="auto"/>
              <w:bottom w:val="single" w:sz="4" w:space="0" w:color="auto"/>
              <w:right w:val="single" w:sz="4" w:space="0" w:color="auto"/>
            </w:tcBorders>
          </w:tcPr>
          <w:p w14:paraId="57BFBDB9" w14:textId="3B941D36" w:rsidR="00BC4B29" w:rsidRPr="00784F24" w:rsidRDefault="00BC4B29"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1</w:t>
            </w:r>
            <w:r w:rsidR="00700929" w:rsidRPr="00784F24">
              <w:rPr>
                <w:rFonts w:ascii="Times New Roman" w:eastAsia="Times New Roman" w:hAnsi="Times New Roman"/>
                <w:sz w:val="20"/>
                <w:szCs w:val="20"/>
                <w:lang w:bidi="en-US"/>
              </w:rPr>
              <w:t>4</w:t>
            </w:r>
          </w:p>
        </w:tc>
      </w:tr>
      <w:tr w:rsidR="00784F24" w:rsidRPr="000819A7" w14:paraId="570E65DB" w14:textId="77777777" w:rsidTr="00784F24">
        <w:trPr>
          <w:gridBefore w:val="1"/>
          <w:gridAfter w:val="1"/>
          <w:wBefore w:w="34" w:type="dxa"/>
          <w:wAfter w:w="10" w:type="dxa"/>
          <w:trHeight w:val="833"/>
        </w:trPr>
        <w:tc>
          <w:tcPr>
            <w:tcW w:w="2273" w:type="dxa"/>
            <w:gridSpan w:val="2"/>
            <w:vMerge/>
            <w:tcBorders>
              <w:top w:val="nil"/>
              <w:left w:val="single" w:sz="4" w:space="0" w:color="auto"/>
              <w:bottom w:val="single" w:sz="4" w:space="0" w:color="auto"/>
              <w:right w:val="single" w:sz="4" w:space="0" w:color="auto"/>
            </w:tcBorders>
            <w:shd w:val="clear" w:color="auto" w:fill="D9E2F3" w:themeFill="accent5" w:themeFillTint="33"/>
            <w:vAlign w:val="center"/>
          </w:tcPr>
          <w:p w14:paraId="2A09C050" w14:textId="77777777" w:rsidR="00784F24" w:rsidRPr="00DD6249" w:rsidRDefault="00784F24" w:rsidP="00BC4B29">
            <w:pPr>
              <w:rPr>
                <w:rFonts w:ascii="Arial" w:hAnsi="Arial" w:cs="Arial"/>
                <w:b/>
                <w:sz w:val="20"/>
                <w:szCs w:val="20"/>
              </w:rPr>
            </w:pPr>
          </w:p>
        </w:tc>
        <w:tc>
          <w:tcPr>
            <w:tcW w:w="6542" w:type="dxa"/>
            <w:gridSpan w:val="3"/>
            <w:tcBorders>
              <w:top w:val="single" w:sz="4" w:space="0" w:color="auto"/>
              <w:left w:val="single" w:sz="4" w:space="0" w:color="auto"/>
              <w:right w:val="single" w:sz="4" w:space="0" w:color="auto"/>
            </w:tcBorders>
          </w:tcPr>
          <w:p w14:paraId="53239939" w14:textId="580572EF" w:rsidR="00784F24" w:rsidRPr="00700929" w:rsidRDefault="00784F24" w:rsidP="00BC4B29">
            <w:pPr>
              <w:jc w:val="both"/>
              <w:rPr>
                <w:rFonts w:ascii="Arial" w:hAnsi="Arial" w:cs="Arial"/>
                <w:sz w:val="20"/>
                <w:szCs w:val="20"/>
                <w:lang w:val="it-IT"/>
              </w:rPr>
            </w:pPr>
            <w:r w:rsidRPr="00D001DA">
              <w:rPr>
                <w:rFonts w:ascii="Times New Roman" w:eastAsia="Times New Roman" w:hAnsi="Times New Roman"/>
                <w:sz w:val="20"/>
                <w:szCs w:val="20"/>
                <w:lang w:bidi="en-US"/>
              </w:rPr>
              <w:t>Final exam</w:t>
            </w:r>
          </w:p>
        </w:tc>
        <w:tc>
          <w:tcPr>
            <w:tcW w:w="1358" w:type="dxa"/>
            <w:gridSpan w:val="2"/>
            <w:tcBorders>
              <w:top w:val="single" w:sz="4" w:space="0" w:color="auto"/>
              <w:left w:val="single" w:sz="4" w:space="0" w:color="auto"/>
              <w:right w:val="single" w:sz="4" w:space="0" w:color="auto"/>
            </w:tcBorders>
          </w:tcPr>
          <w:p w14:paraId="0C5105AC" w14:textId="77777777" w:rsidR="00784F24" w:rsidRPr="00784F24" w:rsidRDefault="00784F24" w:rsidP="00BC4B29">
            <w:pPr>
              <w:jc w:val="center"/>
              <w:rPr>
                <w:rFonts w:ascii="Times New Roman" w:eastAsia="Times New Roman" w:hAnsi="Times New Roman"/>
                <w:sz w:val="20"/>
                <w:szCs w:val="20"/>
                <w:lang w:bidi="en-US"/>
              </w:rPr>
            </w:pPr>
            <w:r w:rsidRPr="00784F24">
              <w:rPr>
                <w:rFonts w:ascii="Times New Roman" w:eastAsia="Times New Roman" w:hAnsi="Times New Roman"/>
                <w:sz w:val="20"/>
                <w:szCs w:val="20"/>
                <w:lang w:bidi="en-US"/>
              </w:rPr>
              <w:t>15</w:t>
            </w:r>
          </w:p>
          <w:p w14:paraId="17BA0995" w14:textId="35B0B122" w:rsidR="00784F24" w:rsidRPr="00784F24" w:rsidRDefault="00784F24" w:rsidP="00784F24">
            <w:pPr>
              <w:rPr>
                <w:rFonts w:ascii="Times New Roman" w:eastAsia="Times New Roman" w:hAnsi="Times New Roman"/>
                <w:sz w:val="20"/>
                <w:szCs w:val="20"/>
                <w:lang w:bidi="en-US"/>
              </w:rPr>
            </w:pPr>
          </w:p>
        </w:tc>
      </w:tr>
      <w:tr w:rsidR="00BC4B29" w:rsidRPr="000819A7" w14:paraId="71B04AAD" w14:textId="77777777" w:rsidTr="0018598E">
        <w:trPr>
          <w:trHeight w:val="2429"/>
        </w:trPr>
        <w:tc>
          <w:tcPr>
            <w:tcW w:w="226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9AB8839" w14:textId="77777777" w:rsidR="00493C42" w:rsidRPr="00335991" w:rsidRDefault="00BC4B29" w:rsidP="00BC4B29">
            <w:pPr>
              <w:rPr>
                <w:rFonts w:ascii="Times New Roman" w:eastAsia="Times New Roman" w:hAnsi="Times New Roman"/>
                <w:sz w:val="20"/>
                <w:szCs w:val="20"/>
              </w:rPr>
            </w:pPr>
            <w:r w:rsidRPr="00335991">
              <w:rPr>
                <w:rFonts w:ascii="Times New Roman" w:eastAsia="Times New Roman" w:hAnsi="Times New Roman"/>
                <w:sz w:val="20"/>
                <w:szCs w:val="20"/>
              </w:rPr>
              <w:lastRenderedPageBreak/>
              <w:t>Literature/</w:t>
            </w:r>
          </w:p>
          <w:p w14:paraId="2A00CC20" w14:textId="535D3448" w:rsidR="00BC4B29" w:rsidRPr="00DD6249" w:rsidRDefault="00BC4B29" w:rsidP="00BC4B29">
            <w:pPr>
              <w:rPr>
                <w:rFonts w:ascii="Arial" w:hAnsi="Arial" w:cs="Arial"/>
                <w:b/>
                <w:sz w:val="20"/>
                <w:szCs w:val="20"/>
              </w:rPr>
            </w:pPr>
            <w:r w:rsidRPr="00335991">
              <w:rPr>
                <w:rFonts w:ascii="Times New Roman" w:eastAsia="Times New Roman" w:hAnsi="Times New Roman"/>
                <w:sz w:val="20"/>
                <w:szCs w:val="20"/>
              </w:rPr>
              <w:t>References</w:t>
            </w:r>
          </w:p>
        </w:tc>
        <w:tc>
          <w:tcPr>
            <w:tcW w:w="7948" w:type="dxa"/>
            <w:gridSpan w:val="7"/>
            <w:tcBorders>
              <w:top w:val="single" w:sz="4" w:space="0" w:color="auto"/>
              <w:left w:val="nil"/>
              <w:bottom w:val="single" w:sz="4" w:space="0" w:color="7F7F7F" w:themeColor="text1" w:themeTint="80"/>
              <w:right w:val="single" w:sz="4" w:space="0" w:color="7F7F7F" w:themeColor="text1" w:themeTint="80"/>
            </w:tcBorders>
          </w:tcPr>
          <w:p w14:paraId="2E6212CE" w14:textId="77777777" w:rsidR="00784F24" w:rsidRPr="00784F24" w:rsidRDefault="00784F24" w:rsidP="00784F24">
            <w:pPr>
              <w:rPr>
                <w:rFonts w:ascii="Times New Roman" w:hAnsi="Times New Roman" w:cs="Times New Roman"/>
                <w:b/>
                <w:bCs/>
                <w:sz w:val="20"/>
                <w:szCs w:val="20"/>
              </w:rPr>
            </w:pPr>
            <w:r w:rsidRPr="00784F24">
              <w:rPr>
                <w:rFonts w:ascii="Times New Roman" w:hAnsi="Times New Roman" w:cs="Times New Roman"/>
                <w:b/>
                <w:bCs/>
                <w:sz w:val="20"/>
                <w:szCs w:val="20"/>
              </w:rPr>
              <w:t>Basic literature:</w:t>
            </w:r>
          </w:p>
          <w:p w14:paraId="06F5CD86" w14:textId="76E318AC" w:rsidR="00784F24" w:rsidRPr="00784F24" w:rsidRDefault="00784F24" w:rsidP="009448C1">
            <w:pPr>
              <w:pStyle w:val="ListParagraph"/>
              <w:numPr>
                <w:ilvl w:val="0"/>
                <w:numId w:val="34"/>
              </w:numPr>
              <w:rPr>
                <w:rFonts w:ascii="Times New Roman" w:eastAsia="Calibri" w:hAnsi="Times New Roman" w:cs="Times New Roman"/>
                <w:iCs/>
                <w:sz w:val="17"/>
                <w:szCs w:val="17"/>
                <w:lang w:val="it-IT"/>
              </w:rPr>
            </w:pPr>
            <w:r w:rsidRPr="00784F24">
              <w:rPr>
                <w:rFonts w:ascii="Times New Roman" w:eastAsia="Calibri" w:hAnsi="Times New Roman" w:cs="Times New Roman"/>
                <w:iCs/>
                <w:sz w:val="17"/>
                <w:szCs w:val="17"/>
                <w:lang w:val="it-IT"/>
              </w:rPr>
              <w:t>Internal script/lecture.</w:t>
            </w:r>
          </w:p>
          <w:p w14:paraId="717441AC" w14:textId="77777777" w:rsidR="00784F24" w:rsidRPr="007751B5" w:rsidRDefault="00000000" w:rsidP="009448C1">
            <w:pPr>
              <w:pStyle w:val="ListParagraph"/>
              <w:numPr>
                <w:ilvl w:val="0"/>
                <w:numId w:val="34"/>
              </w:numPr>
              <w:shd w:val="clear" w:color="auto" w:fill="FFFFFF"/>
              <w:rPr>
                <w:rFonts w:ascii="Times New Roman" w:eastAsia="Calibri" w:hAnsi="Times New Roman" w:cs="Times New Roman"/>
                <w:iCs/>
                <w:sz w:val="17"/>
                <w:szCs w:val="17"/>
                <w:lang w:val="it-IT"/>
              </w:rPr>
            </w:pPr>
            <w:hyperlink r:id="rId7" w:history="1">
              <w:r w:rsidR="00784F24" w:rsidRPr="007751B5">
                <w:rPr>
                  <w:rFonts w:ascii="Times New Roman" w:eastAsia="Calibri" w:hAnsi="Times New Roman" w:cs="Times New Roman"/>
                  <w:iCs/>
                  <w:sz w:val="17"/>
                  <w:szCs w:val="17"/>
                  <w:lang w:val="it-IT"/>
                </w:rPr>
                <w:t>N. C. Saha</w:t>
              </w:r>
            </w:hyperlink>
            <w:r w:rsidR="00784F24" w:rsidRPr="007751B5">
              <w:rPr>
                <w:rFonts w:ascii="Times New Roman" w:eastAsia="Calibri" w:hAnsi="Times New Roman" w:cs="Times New Roman"/>
                <w:iCs/>
                <w:sz w:val="17"/>
                <w:szCs w:val="17"/>
                <w:lang w:val="it-IT"/>
              </w:rPr>
              <w:t>, </w:t>
            </w:r>
            <w:hyperlink r:id="rId8" w:history="1">
              <w:r w:rsidR="00784F24" w:rsidRPr="007751B5">
                <w:rPr>
                  <w:rFonts w:ascii="Times New Roman" w:eastAsia="Calibri" w:hAnsi="Times New Roman" w:cs="Times New Roman"/>
                  <w:iCs/>
                  <w:sz w:val="17"/>
                  <w:szCs w:val="17"/>
                  <w:lang w:val="it-IT"/>
                </w:rPr>
                <w:t>Anup K. Ghosh</w:t>
              </w:r>
            </w:hyperlink>
            <w:r w:rsidR="00784F24" w:rsidRPr="007751B5">
              <w:rPr>
                <w:rFonts w:ascii="Times New Roman" w:eastAsia="Calibri" w:hAnsi="Times New Roman" w:cs="Times New Roman"/>
                <w:iCs/>
                <w:sz w:val="17"/>
                <w:szCs w:val="17"/>
                <w:lang w:val="it-IT"/>
              </w:rPr>
              <w:t>, </w:t>
            </w:r>
            <w:hyperlink r:id="rId9" w:history="1">
              <w:r w:rsidR="00784F24" w:rsidRPr="007751B5">
                <w:rPr>
                  <w:rFonts w:ascii="Times New Roman" w:eastAsia="Calibri" w:hAnsi="Times New Roman" w:cs="Times New Roman"/>
                  <w:iCs/>
                  <w:sz w:val="17"/>
                  <w:szCs w:val="17"/>
                  <w:lang w:val="it-IT"/>
                </w:rPr>
                <w:t>Meenakshi Garg</w:t>
              </w:r>
            </w:hyperlink>
            <w:r w:rsidR="00784F24" w:rsidRPr="007751B5">
              <w:rPr>
                <w:rFonts w:ascii="Times New Roman" w:eastAsia="Calibri" w:hAnsi="Times New Roman" w:cs="Times New Roman"/>
                <w:iCs/>
                <w:sz w:val="17"/>
                <w:szCs w:val="17"/>
                <w:lang w:val="it-IT"/>
              </w:rPr>
              <w:t>, </w:t>
            </w:r>
            <w:hyperlink r:id="rId10" w:history="1">
              <w:r w:rsidR="00784F24" w:rsidRPr="007751B5">
                <w:rPr>
                  <w:rFonts w:ascii="Times New Roman" w:eastAsia="Calibri" w:hAnsi="Times New Roman" w:cs="Times New Roman"/>
                  <w:iCs/>
                  <w:sz w:val="17"/>
                  <w:szCs w:val="17"/>
                  <w:lang w:val="it-IT"/>
                </w:rPr>
                <w:t>Susmita Dey Sadhu</w:t>
              </w:r>
            </w:hyperlink>
            <w:r w:rsidR="00784F24" w:rsidRPr="007751B5">
              <w:rPr>
                <w:rFonts w:ascii="Times New Roman" w:eastAsia="Calibri" w:hAnsi="Times New Roman" w:cs="Times New Roman"/>
                <w:iCs/>
                <w:sz w:val="17"/>
                <w:szCs w:val="17"/>
                <w:lang w:val="it-IT"/>
              </w:rPr>
              <w:t xml:space="preserve">, Deepak Manchanda , </w:t>
            </w:r>
          </w:p>
          <w:p w14:paraId="140862CA" w14:textId="77777777" w:rsidR="00784F24" w:rsidRPr="007751B5" w:rsidRDefault="00784F24" w:rsidP="009448C1">
            <w:pPr>
              <w:pStyle w:val="ListParagraph"/>
              <w:numPr>
                <w:ilvl w:val="0"/>
                <w:numId w:val="34"/>
              </w:numPr>
              <w:shd w:val="clear" w:color="auto" w:fill="FFFFFF"/>
              <w:spacing w:after="120"/>
              <w:outlineLvl w:val="0"/>
              <w:rPr>
                <w:rFonts w:ascii="Times New Roman" w:eastAsia="Calibri" w:hAnsi="Times New Roman" w:cs="Times New Roman"/>
                <w:iCs/>
                <w:sz w:val="17"/>
                <w:szCs w:val="17"/>
                <w:lang w:val="it-IT"/>
              </w:rPr>
            </w:pPr>
            <w:r>
              <w:rPr>
                <w:rFonts w:ascii="Times New Roman" w:eastAsia="Calibri" w:hAnsi="Times New Roman" w:cs="Times New Roman"/>
                <w:iCs/>
                <w:sz w:val="17"/>
                <w:szCs w:val="17"/>
                <w:lang w:val="it-IT"/>
              </w:rPr>
              <w:t>(</w:t>
            </w:r>
            <w:r w:rsidRPr="007751B5">
              <w:rPr>
                <w:rFonts w:ascii="Times New Roman" w:eastAsia="Calibri" w:hAnsi="Times New Roman" w:cs="Times New Roman"/>
                <w:iCs/>
                <w:sz w:val="17"/>
                <w:szCs w:val="17"/>
                <w:lang w:val="it-IT"/>
              </w:rPr>
              <w:t>2022), Food Packaging Book</w:t>
            </w:r>
            <w:r>
              <w:rPr>
                <w:rFonts w:ascii="Times New Roman" w:eastAsia="Calibri" w:hAnsi="Times New Roman" w:cs="Times New Roman"/>
                <w:iCs/>
                <w:sz w:val="17"/>
                <w:szCs w:val="17"/>
                <w:lang w:val="it-IT"/>
              </w:rPr>
              <w:t>,</w:t>
            </w:r>
            <w:r>
              <w:t xml:space="preserve"> </w:t>
            </w:r>
            <w:hyperlink r:id="rId11" w:history="1">
              <w:r w:rsidRPr="007751B5">
                <w:rPr>
                  <w:rFonts w:ascii="Times New Roman" w:eastAsia="Calibri" w:hAnsi="Times New Roman" w:cs="Times New Roman"/>
                  <w:iCs/>
                  <w:sz w:val="17"/>
                  <w:szCs w:val="17"/>
                  <w:lang w:val="it-IT"/>
                </w:rPr>
                <w:t>Springer Nature Singapore</w:t>
              </w:r>
            </w:hyperlink>
          </w:p>
          <w:p w14:paraId="20C2AA3D" w14:textId="77777777" w:rsidR="00784F24" w:rsidRPr="00357AB9" w:rsidRDefault="00784F24" w:rsidP="009448C1">
            <w:pPr>
              <w:numPr>
                <w:ilvl w:val="0"/>
                <w:numId w:val="34"/>
              </w:numPr>
              <w:contextualSpacing/>
              <w:jc w:val="both"/>
              <w:outlineLvl w:val="0"/>
              <w:rPr>
                <w:rFonts w:ascii="Times New Roman" w:eastAsia="Calibri" w:hAnsi="Times New Roman" w:cs="Times New Roman"/>
                <w:iCs/>
                <w:sz w:val="17"/>
                <w:szCs w:val="17"/>
                <w:lang w:val="it-IT"/>
              </w:rPr>
            </w:pPr>
            <w:r w:rsidRPr="00357AB9">
              <w:rPr>
                <w:rFonts w:ascii="Times New Roman" w:eastAsia="Calibri" w:hAnsi="Times New Roman" w:cs="Times New Roman"/>
                <w:iCs/>
                <w:sz w:val="17"/>
                <w:szCs w:val="17"/>
                <w:lang w:val="it-IT"/>
              </w:rPr>
              <w:t>Benjamin Muhamedbegoviç, Nils V. Juul, Midhat Jasiç (2015); Ambalazha i pakiranje hranje, Sarajevo.</w:t>
            </w:r>
          </w:p>
          <w:p w14:paraId="6709AB3E" w14:textId="77777777" w:rsidR="00784F24" w:rsidRPr="00357AB9" w:rsidRDefault="00784F24" w:rsidP="009448C1">
            <w:pPr>
              <w:numPr>
                <w:ilvl w:val="0"/>
                <w:numId w:val="34"/>
              </w:numPr>
              <w:contextualSpacing/>
              <w:jc w:val="both"/>
              <w:outlineLvl w:val="0"/>
              <w:rPr>
                <w:rFonts w:ascii="Times New Roman" w:eastAsia="Calibri" w:hAnsi="Times New Roman" w:cs="Times New Roman"/>
                <w:iCs/>
                <w:sz w:val="17"/>
                <w:szCs w:val="17"/>
                <w:lang w:val="it-IT"/>
              </w:rPr>
            </w:pPr>
            <w:r w:rsidRPr="00357AB9">
              <w:rPr>
                <w:rFonts w:ascii="Times New Roman" w:eastAsia="Calibri" w:hAnsi="Times New Roman" w:cs="Times New Roman"/>
                <w:iCs/>
                <w:sz w:val="17"/>
                <w:szCs w:val="17"/>
                <w:lang w:val="it-IT"/>
              </w:rPr>
              <w:t>V. L. Makolli; Modelimi i proceseve difuzive përmes sipërfaqës kontaktuese të paketimeve me ushqimet për sigurinë dhe kontrollin cilësor  – 2014 (ligjerata të autorizuara nga punimi i doktoratës)</w:t>
            </w:r>
          </w:p>
          <w:p w14:paraId="78FB557E" w14:textId="77777777" w:rsidR="00784F24" w:rsidRPr="00357AB9" w:rsidRDefault="00784F24" w:rsidP="009448C1">
            <w:pPr>
              <w:numPr>
                <w:ilvl w:val="0"/>
                <w:numId w:val="34"/>
              </w:numPr>
              <w:contextualSpacing/>
              <w:jc w:val="both"/>
              <w:outlineLvl w:val="0"/>
              <w:rPr>
                <w:rFonts w:ascii="Times New Roman" w:eastAsia="Calibri" w:hAnsi="Times New Roman" w:cs="Times New Roman"/>
                <w:iCs/>
                <w:sz w:val="17"/>
                <w:szCs w:val="17"/>
                <w:lang w:val="it-IT"/>
              </w:rPr>
            </w:pPr>
            <w:r w:rsidRPr="00357AB9">
              <w:rPr>
                <w:rFonts w:ascii="Times New Roman" w:eastAsia="Calibri" w:hAnsi="Times New Roman" w:cs="Times New Roman"/>
                <w:iCs/>
                <w:sz w:val="17"/>
                <w:szCs w:val="17"/>
                <w:lang w:val="it-IT"/>
              </w:rPr>
              <w:t>Gordon L. Robertson , Food Packaging and Shelf Life, © 2010 by Taylor and Francis Group, LLC.</w:t>
            </w:r>
          </w:p>
          <w:p w14:paraId="5D0BB929" w14:textId="77777777" w:rsidR="00784F24" w:rsidRDefault="00784F24" w:rsidP="009448C1">
            <w:pPr>
              <w:numPr>
                <w:ilvl w:val="0"/>
                <w:numId w:val="34"/>
              </w:numPr>
              <w:contextualSpacing/>
              <w:jc w:val="both"/>
              <w:outlineLvl w:val="0"/>
              <w:rPr>
                <w:rFonts w:ascii="Times New Roman" w:eastAsia="Calibri" w:hAnsi="Times New Roman" w:cs="Times New Roman"/>
                <w:iCs/>
                <w:sz w:val="17"/>
                <w:szCs w:val="17"/>
                <w:lang w:val="it-IT"/>
              </w:rPr>
            </w:pPr>
            <w:r w:rsidRPr="00357AB9">
              <w:rPr>
                <w:rFonts w:ascii="Times New Roman" w:eastAsia="Calibri" w:hAnsi="Times New Roman" w:cs="Times New Roman"/>
                <w:iCs/>
                <w:sz w:val="17"/>
                <w:szCs w:val="17"/>
                <w:lang w:val="it-IT"/>
              </w:rPr>
              <w:t>VUJKOVIĆ I., GALIĆ K., VEREŠ M., Ambalaža za pakiranje namirnica, Sveučilišni udžbenik, TECTUS, Zagreb 2007.</w:t>
            </w:r>
          </w:p>
          <w:p w14:paraId="25CB3370" w14:textId="77777777" w:rsidR="00784F24" w:rsidRDefault="00784F24" w:rsidP="009448C1">
            <w:pPr>
              <w:numPr>
                <w:ilvl w:val="0"/>
                <w:numId w:val="34"/>
              </w:numPr>
              <w:contextualSpacing/>
              <w:jc w:val="both"/>
              <w:outlineLvl w:val="0"/>
              <w:rPr>
                <w:rFonts w:ascii="Times New Roman" w:eastAsia="Calibri" w:hAnsi="Times New Roman" w:cs="Times New Roman"/>
                <w:iCs/>
                <w:sz w:val="17"/>
                <w:szCs w:val="17"/>
                <w:lang w:val="it-IT"/>
              </w:rPr>
            </w:pPr>
            <w:r>
              <w:rPr>
                <w:rFonts w:ascii="Times New Roman" w:eastAsia="Calibri" w:hAnsi="Times New Roman" w:cs="Times New Roman"/>
                <w:iCs/>
                <w:sz w:val="17"/>
                <w:szCs w:val="17"/>
                <w:lang w:val="it-IT"/>
              </w:rPr>
              <w:t>DONG SUN LEE, KIT L. YAM, LUCIANO PIERGIOVANNI (2008); Food technology Science and Technology, CRC Press</w:t>
            </w:r>
          </w:p>
          <w:p w14:paraId="7F81057C" w14:textId="77777777" w:rsidR="00784F24" w:rsidRPr="00712FB8" w:rsidRDefault="00784F24" w:rsidP="009448C1">
            <w:pPr>
              <w:numPr>
                <w:ilvl w:val="0"/>
                <w:numId w:val="34"/>
              </w:numPr>
              <w:autoSpaceDE w:val="0"/>
              <w:autoSpaceDN w:val="0"/>
              <w:adjustRightInd w:val="0"/>
              <w:jc w:val="both"/>
              <w:rPr>
                <w:rFonts w:ascii="Times New Roman" w:eastAsia="Calibri" w:hAnsi="Times New Roman" w:cs="Times New Roman"/>
                <w:iCs/>
                <w:sz w:val="17"/>
                <w:szCs w:val="17"/>
                <w:lang w:val="it-IT"/>
              </w:rPr>
            </w:pPr>
            <w:r w:rsidRPr="00712FB8">
              <w:rPr>
                <w:rFonts w:ascii="Times New Roman" w:eastAsia="Calibri" w:hAnsi="Times New Roman" w:cs="Times New Roman"/>
                <w:iCs/>
                <w:sz w:val="17"/>
                <w:szCs w:val="17"/>
                <w:lang w:val="it-IT"/>
              </w:rPr>
              <w:t>STEEL R., (ured.) Understanding and measuring the shelf-life of food, Woodhead Publiching Limited and CRC Press LLC,2004.</w:t>
            </w:r>
          </w:p>
          <w:p w14:paraId="7536CDAF" w14:textId="23BD587A" w:rsidR="00493C42" w:rsidRPr="00784F24" w:rsidRDefault="00784F24" w:rsidP="00784F24">
            <w:pPr>
              <w:rPr>
                <w:rFonts w:ascii="Times New Roman" w:hAnsi="Times New Roman" w:cs="Times New Roman"/>
                <w:b/>
                <w:bCs/>
                <w:sz w:val="20"/>
                <w:szCs w:val="20"/>
              </w:rPr>
            </w:pPr>
            <w:r w:rsidRPr="00784F24">
              <w:rPr>
                <w:rFonts w:ascii="Times New Roman" w:hAnsi="Times New Roman" w:cs="Times New Roman"/>
                <w:b/>
                <w:bCs/>
                <w:sz w:val="20"/>
                <w:szCs w:val="20"/>
              </w:rPr>
              <w:t>Recommended reading:</w:t>
            </w:r>
          </w:p>
          <w:p w14:paraId="7F786C98" w14:textId="77777777" w:rsidR="00784F24" w:rsidRPr="009448C1" w:rsidRDefault="00784F24" w:rsidP="009448C1">
            <w:pPr>
              <w:pStyle w:val="ListParagraph"/>
              <w:numPr>
                <w:ilvl w:val="0"/>
                <w:numId w:val="38"/>
              </w:numPr>
              <w:jc w:val="both"/>
              <w:outlineLvl w:val="0"/>
              <w:rPr>
                <w:rFonts w:ascii="Times New Roman" w:eastAsia="Calibri" w:hAnsi="Times New Roman" w:cs="Times New Roman"/>
                <w:iCs/>
                <w:sz w:val="17"/>
                <w:szCs w:val="17"/>
                <w:lang w:val="it-IT"/>
              </w:rPr>
            </w:pPr>
            <w:r w:rsidRPr="009448C1">
              <w:rPr>
                <w:rFonts w:ascii="Times New Roman" w:eastAsia="Calibri" w:hAnsi="Times New Roman" w:cs="Times New Roman"/>
                <w:iCs/>
                <w:sz w:val="17"/>
                <w:szCs w:val="17"/>
                <w:lang w:val="it-IT"/>
              </w:rPr>
              <w:t xml:space="preserve">Karen A. Barnes, C. Richard Sinclair and D.H. Watson., Migration and Food Contact Materials, CRC Pres, 2007. </w:t>
            </w:r>
          </w:p>
          <w:p w14:paraId="49EB1015" w14:textId="77777777" w:rsidR="00784F24" w:rsidRPr="009448C1" w:rsidRDefault="00784F24" w:rsidP="009448C1">
            <w:pPr>
              <w:pStyle w:val="ListParagraph"/>
              <w:numPr>
                <w:ilvl w:val="0"/>
                <w:numId w:val="38"/>
              </w:numPr>
              <w:jc w:val="both"/>
              <w:outlineLvl w:val="0"/>
              <w:rPr>
                <w:rFonts w:ascii="Times New Roman" w:eastAsia="Calibri" w:hAnsi="Times New Roman" w:cs="Times New Roman"/>
                <w:iCs/>
                <w:sz w:val="17"/>
                <w:szCs w:val="17"/>
                <w:lang w:val="it-IT"/>
              </w:rPr>
            </w:pPr>
            <w:r w:rsidRPr="009448C1">
              <w:rPr>
                <w:rFonts w:ascii="Times New Roman" w:eastAsia="Calibri" w:hAnsi="Times New Roman" w:cs="Times New Roman"/>
                <w:iCs/>
                <w:sz w:val="17"/>
                <w:szCs w:val="17"/>
                <w:lang w:val="it-IT"/>
              </w:rPr>
              <w:t xml:space="preserve">Gordon L.Robertson – Food Packaging.. Botimi i II. 2009.  Rinus Rijk and Rob Veraart., </w:t>
            </w:r>
          </w:p>
          <w:p w14:paraId="59D4E20D" w14:textId="77777777" w:rsidR="00784F24" w:rsidRPr="009448C1" w:rsidRDefault="00784F24" w:rsidP="009448C1">
            <w:pPr>
              <w:pStyle w:val="ListParagraph"/>
              <w:numPr>
                <w:ilvl w:val="0"/>
                <w:numId w:val="38"/>
              </w:numPr>
              <w:jc w:val="both"/>
              <w:outlineLvl w:val="0"/>
              <w:rPr>
                <w:rFonts w:ascii="Times New Roman" w:eastAsia="Calibri" w:hAnsi="Times New Roman" w:cs="Times New Roman"/>
                <w:iCs/>
                <w:sz w:val="17"/>
                <w:szCs w:val="17"/>
                <w:lang w:val="it-IT"/>
              </w:rPr>
            </w:pPr>
            <w:r w:rsidRPr="009448C1">
              <w:rPr>
                <w:rFonts w:ascii="Times New Roman" w:eastAsia="Calibri" w:hAnsi="Times New Roman" w:cs="Times New Roman"/>
                <w:iCs/>
                <w:sz w:val="17"/>
                <w:szCs w:val="17"/>
                <w:lang w:val="it-IT"/>
              </w:rPr>
              <w:t xml:space="preserve">Global Legislation for Food Packaging Materials, Second, Completely Revised Edition, 2007. </w:t>
            </w:r>
          </w:p>
          <w:p w14:paraId="56F0E031" w14:textId="77777777" w:rsidR="00784F24" w:rsidRPr="009448C1" w:rsidRDefault="00784F24" w:rsidP="009448C1">
            <w:pPr>
              <w:pStyle w:val="ListParagraph"/>
              <w:numPr>
                <w:ilvl w:val="0"/>
                <w:numId w:val="38"/>
              </w:numPr>
              <w:jc w:val="both"/>
              <w:outlineLvl w:val="0"/>
              <w:rPr>
                <w:rFonts w:ascii="Times New Roman" w:eastAsia="Calibri" w:hAnsi="Times New Roman" w:cs="Times New Roman"/>
                <w:iCs/>
                <w:sz w:val="17"/>
                <w:szCs w:val="17"/>
                <w:lang w:val="it-IT"/>
              </w:rPr>
            </w:pPr>
            <w:r w:rsidRPr="009448C1">
              <w:rPr>
                <w:rFonts w:ascii="Times New Roman" w:eastAsia="Times New Roman" w:hAnsi="Times New Roman"/>
                <w:sz w:val="20"/>
                <w:szCs w:val="20"/>
                <w:lang w:val="en-US"/>
              </w:rPr>
              <w:t>R</w:t>
            </w:r>
            <w:r w:rsidRPr="009448C1">
              <w:rPr>
                <w:rFonts w:ascii="Times New Roman" w:eastAsia="Calibri" w:hAnsi="Times New Roman" w:cs="Times New Roman"/>
                <w:iCs/>
                <w:sz w:val="17"/>
                <w:szCs w:val="17"/>
                <w:lang w:val="it-IT"/>
              </w:rPr>
              <w:t>obertson G. L. Food Packaging Principles and Practice (2nd edition), 2006, CRC Press</w:t>
            </w:r>
          </w:p>
          <w:p w14:paraId="71D59EF9" w14:textId="77777777" w:rsidR="00784F24" w:rsidRPr="009448C1" w:rsidRDefault="00784F24" w:rsidP="009448C1">
            <w:pPr>
              <w:pStyle w:val="ListParagraph"/>
              <w:numPr>
                <w:ilvl w:val="0"/>
                <w:numId w:val="38"/>
              </w:numPr>
              <w:jc w:val="both"/>
              <w:outlineLvl w:val="0"/>
              <w:rPr>
                <w:rFonts w:ascii="Times New Roman" w:eastAsia="Calibri" w:hAnsi="Times New Roman" w:cs="Times New Roman"/>
                <w:iCs/>
                <w:sz w:val="17"/>
                <w:szCs w:val="17"/>
                <w:lang w:val="it-IT"/>
              </w:rPr>
            </w:pPr>
            <w:r w:rsidRPr="009448C1">
              <w:rPr>
                <w:rFonts w:ascii="Times New Roman" w:eastAsia="Calibri" w:hAnsi="Times New Roman" w:cs="Times New Roman"/>
                <w:iCs/>
                <w:sz w:val="17"/>
                <w:szCs w:val="17"/>
                <w:lang w:val="it-IT"/>
              </w:rPr>
              <w:t>RICHARD COLES (2003) FOOD PACKAGING TECHNOLOGY, Blackwell Publishing CRC Press</w:t>
            </w:r>
          </w:p>
          <w:p w14:paraId="2B40BB3B" w14:textId="77777777" w:rsidR="00784F24" w:rsidRPr="009448C1" w:rsidRDefault="00784F24" w:rsidP="009448C1">
            <w:pPr>
              <w:pStyle w:val="ListParagraph"/>
              <w:numPr>
                <w:ilvl w:val="0"/>
                <w:numId w:val="38"/>
              </w:numPr>
              <w:autoSpaceDE w:val="0"/>
              <w:autoSpaceDN w:val="0"/>
              <w:adjustRightInd w:val="0"/>
              <w:jc w:val="both"/>
              <w:outlineLvl w:val="0"/>
              <w:rPr>
                <w:rFonts w:ascii="Times New Roman" w:eastAsia="Calibri" w:hAnsi="Times New Roman" w:cs="Times New Roman"/>
                <w:iCs/>
                <w:sz w:val="17"/>
                <w:szCs w:val="17"/>
                <w:lang w:val="it-IT"/>
              </w:rPr>
            </w:pPr>
            <w:r w:rsidRPr="009448C1">
              <w:rPr>
                <w:rFonts w:ascii="Times New Roman" w:eastAsia="Calibri" w:hAnsi="Times New Roman" w:cs="Times New Roman"/>
                <w:iCs/>
                <w:sz w:val="17"/>
                <w:szCs w:val="17"/>
                <w:lang w:val="it-IT"/>
              </w:rPr>
              <w:t>Jung H. Han (2016), INNOVATIONS IN FOOD PACKAGING, Canada, Elsevier.</w:t>
            </w:r>
          </w:p>
          <w:p w14:paraId="6D5B9B2D" w14:textId="77777777" w:rsidR="00784F24" w:rsidRPr="009448C1" w:rsidRDefault="00784F24" w:rsidP="009448C1">
            <w:pPr>
              <w:pStyle w:val="ListParagraph"/>
              <w:numPr>
                <w:ilvl w:val="0"/>
                <w:numId w:val="38"/>
              </w:numPr>
              <w:autoSpaceDE w:val="0"/>
              <w:autoSpaceDN w:val="0"/>
              <w:adjustRightInd w:val="0"/>
              <w:jc w:val="both"/>
              <w:outlineLvl w:val="0"/>
              <w:rPr>
                <w:rFonts w:ascii="Times New Roman" w:eastAsia="Calibri" w:hAnsi="Times New Roman" w:cs="Times New Roman"/>
                <w:iCs/>
                <w:sz w:val="17"/>
                <w:szCs w:val="17"/>
                <w:lang w:val="it-IT"/>
              </w:rPr>
            </w:pPr>
            <w:r w:rsidRPr="009448C1">
              <w:rPr>
                <w:rFonts w:ascii="Times New Roman" w:eastAsia="Calibri" w:hAnsi="Times New Roman" w:cs="Times New Roman"/>
                <w:iCs/>
                <w:sz w:val="17"/>
                <w:szCs w:val="17"/>
                <w:lang w:val="it-IT"/>
              </w:rPr>
              <w:t xml:space="preserve">KIT L. YAM (2009), THE WILEY ENCYCLOPEDIA OF PACKAGING TECHNOLOGY, THIRD EDITION, Wilay </w:t>
            </w:r>
          </w:p>
          <w:p w14:paraId="36057132" w14:textId="77777777" w:rsidR="00BC4B29" w:rsidRDefault="00BD0AA2" w:rsidP="00784F24">
            <w:pPr>
              <w:rPr>
                <w:rFonts w:ascii="Times New Roman" w:hAnsi="Times New Roman" w:cs="Times New Roman"/>
                <w:b/>
                <w:bCs/>
                <w:sz w:val="20"/>
                <w:szCs w:val="20"/>
              </w:rPr>
            </w:pPr>
            <w:r w:rsidRPr="00BD0AA2">
              <w:rPr>
                <w:rFonts w:ascii="Times New Roman" w:hAnsi="Times New Roman" w:cs="Times New Roman"/>
                <w:b/>
                <w:bCs/>
                <w:sz w:val="20"/>
                <w:szCs w:val="20"/>
              </w:rPr>
              <w:t>Additional literature from scientific articles:</w:t>
            </w:r>
          </w:p>
          <w:p w14:paraId="09D4630F" w14:textId="77777777" w:rsidR="00BD0AA2" w:rsidRPr="00755B40" w:rsidRDefault="00BD0AA2" w:rsidP="00BD0AA2">
            <w:pPr>
              <w:pStyle w:val="ECVSectionDetails"/>
              <w:numPr>
                <w:ilvl w:val="0"/>
                <w:numId w:val="36"/>
              </w:numPr>
              <w:spacing w:before="0" w:line="240" w:lineRule="auto"/>
              <w:jc w:val="both"/>
              <w:rPr>
                <w:rFonts w:ascii="Times New Roman" w:eastAsia="Times New Roman" w:hAnsi="Times New Roman" w:cs="Times New Roman"/>
                <w:color w:val="auto"/>
                <w:szCs w:val="18"/>
              </w:rPr>
            </w:pPr>
            <w:r w:rsidRPr="00755B40">
              <w:rPr>
                <w:rFonts w:ascii="Times New Roman" w:eastAsia="Times New Roman" w:hAnsi="Times New Roman" w:cs="Times New Roman"/>
                <w:color w:val="auto"/>
                <w:szCs w:val="18"/>
              </w:rPr>
              <w:t xml:space="preserve">Migration of di-(2-ethylhexyl) adipate (DEHA) and acetyl tributyl citrate (ATBC) plasticizers from PVC film into the food stimulant of isooctane: </w:t>
            </w:r>
            <w:r w:rsidRPr="00AD1CF0">
              <w:rPr>
                <w:rFonts w:ascii="Times New Roman" w:eastAsia="Times New Roman" w:hAnsi="Times New Roman" w:cs="Times New Roman"/>
                <w:b/>
                <w:bCs/>
                <w:color w:val="auto"/>
                <w:szCs w:val="18"/>
              </w:rPr>
              <w:t>Lajqi-</w:t>
            </w:r>
            <w:proofErr w:type="spellStart"/>
            <w:r w:rsidRPr="00AD1CF0">
              <w:rPr>
                <w:rFonts w:ascii="Times New Roman" w:eastAsia="Times New Roman" w:hAnsi="Times New Roman" w:cs="Times New Roman"/>
                <w:b/>
                <w:bCs/>
                <w:color w:val="auto"/>
                <w:szCs w:val="18"/>
              </w:rPr>
              <w:t>Makolli</w:t>
            </w:r>
            <w:proofErr w:type="spellEnd"/>
            <w:r w:rsidRPr="00AD1CF0">
              <w:rPr>
                <w:rFonts w:ascii="Times New Roman" w:eastAsia="Times New Roman" w:hAnsi="Times New Roman" w:cs="Times New Roman"/>
                <w:b/>
                <w:bCs/>
                <w:color w:val="auto"/>
                <w:szCs w:val="18"/>
              </w:rPr>
              <w:t>, V.,</w:t>
            </w:r>
            <w:r w:rsidRPr="00755B40">
              <w:rPr>
                <w:rFonts w:ascii="Times New Roman" w:eastAsia="Times New Roman" w:hAnsi="Times New Roman" w:cs="Times New Roman"/>
                <w:color w:val="auto"/>
                <w:szCs w:val="18"/>
              </w:rPr>
              <w:t xml:space="preserve"> </w:t>
            </w:r>
            <w:proofErr w:type="spellStart"/>
            <w:r w:rsidRPr="00755B40">
              <w:rPr>
                <w:rFonts w:ascii="Times New Roman" w:eastAsia="Times New Roman" w:hAnsi="Times New Roman" w:cs="Times New Roman"/>
                <w:color w:val="auto"/>
                <w:szCs w:val="18"/>
              </w:rPr>
              <w:t>Kerolli</w:t>
            </w:r>
            <w:proofErr w:type="spellEnd"/>
            <w:r w:rsidRPr="00755B40">
              <w:rPr>
                <w:rFonts w:ascii="Times New Roman" w:eastAsia="Times New Roman" w:hAnsi="Times New Roman" w:cs="Times New Roman"/>
                <w:color w:val="auto"/>
                <w:szCs w:val="18"/>
              </w:rPr>
              <w:t xml:space="preserve">-Mustafa, M., </w:t>
            </w:r>
            <w:proofErr w:type="spellStart"/>
            <w:r w:rsidRPr="00755B40">
              <w:rPr>
                <w:rFonts w:ascii="Times New Roman" w:eastAsia="Times New Roman" w:hAnsi="Times New Roman" w:cs="Times New Roman"/>
                <w:color w:val="auto"/>
                <w:szCs w:val="18"/>
              </w:rPr>
              <w:t>Malollari</w:t>
            </w:r>
            <w:proofErr w:type="spellEnd"/>
            <w:r w:rsidRPr="00755B40">
              <w:rPr>
                <w:rFonts w:ascii="Times New Roman" w:eastAsia="Times New Roman" w:hAnsi="Times New Roman" w:cs="Times New Roman"/>
                <w:color w:val="auto"/>
                <w:szCs w:val="18"/>
              </w:rPr>
              <w:t xml:space="preserve">, I., Lajqi, J. 2015: </w:t>
            </w:r>
            <w:proofErr w:type="spellStart"/>
            <w:r w:rsidRPr="00755B40">
              <w:rPr>
                <w:rFonts w:ascii="Times New Roman" w:eastAsia="Times New Roman" w:hAnsi="Times New Roman" w:cs="Times New Roman"/>
                <w:color w:val="auto"/>
                <w:szCs w:val="18"/>
              </w:rPr>
              <w:t>Materialwissenschaft</w:t>
            </w:r>
            <w:proofErr w:type="spellEnd"/>
            <w:r w:rsidRPr="00755B40">
              <w:rPr>
                <w:rFonts w:ascii="Times New Roman" w:eastAsia="Times New Roman" w:hAnsi="Times New Roman" w:cs="Times New Roman"/>
                <w:color w:val="auto"/>
                <w:szCs w:val="18"/>
              </w:rPr>
              <w:t xml:space="preserve"> und </w:t>
            </w:r>
            <w:proofErr w:type="spellStart"/>
            <w:r w:rsidRPr="00755B40">
              <w:rPr>
                <w:rFonts w:ascii="Times New Roman" w:eastAsia="Times New Roman" w:hAnsi="Times New Roman" w:cs="Times New Roman"/>
                <w:color w:val="auto"/>
                <w:szCs w:val="18"/>
              </w:rPr>
              <w:t>Werkstofftechnik</w:t>
            </w:r>
            <w:proofErr w:type="spellEnd"/>
          </w:p>
          <w:p w14:paraId="33E8EC66" w14:textId="77777777" w:rsidR="00BD0AA2" w:rsidRPr="00755B40" w:rsidRDefault="00BD0AA2" w:rsidP="00BD0AA2">
            <w:pPr>
              <w:pStyle w:val="ECVSectionDetails"/>
              <w:numPr>
                <w:ilvl w:val="0"/>
                <w:numId w:val="36"/>
              </w:numPr>
              <w:spacing w:before="0" w:line="240" w:lineRule="auto"/>
              <w:jc w:val="both"/>
              <w:rPr>
                <w:rFonts w:ascii="Times New Roman" w:eastAsia="Times New Roman" w:hAnsi="Times New Roman" w:cs="Times New Roman"/>
                <w:color w:val="auto"/>
                <w:szCs w:val="18"/>
              </w:rPr>
            </w:pPr>
            <w:r w:rsidRPr="00755B40">
              <w:rPr>
                <w:rFonts w:ascii="Times New Roman" w:eastAsia="Times New Roman" w:hAnsi="Times New Roman" w:cs="Times New Roman"/>
                <w:color w:val="auto"/>
                <w:szCs w:val="18"/>
              </w:rPr>
              <w:t>Migration process of some chemicals identified through food packaging ft-</w:t>
            </w:r>
            <w:proofErr w:type="spellStart"/>
            <w:r w:rsidRPr="00755B40">
              <w:rPr>
                <w:rFonts w:ascii="Times New Roman" w:eastAsia="Times New Roman" w:hAnsi="Times New Roman" w:cs="Times New Roman"/>
                <w:color w:val="auto"/>
                <w:szCs w:val="18"/>
              </w:rPr>
              <w:t>ir</w:t>
            </w:r>
            <w:proofErr w:type="spellEnd"/>
            <w:r w:rsidRPr="00755B40">
              <w:rPr>
                <w:rFonts w:ascii="Times New Roman" w:eastAsia="Times New Roman" w:hAnsi="Times New Roman" w:cs="Times New Roman"/>
                <w:color w:val="auto"/>
                <w:szCs w:val="18"/>
              </w:rPr>
              <w:t xml:space="preserve"> analysis: </w:t>
            </w:r>
            <w:proofErr w:type="spellStart"/>
            <w:r w:rsidRPr="00755B40">
              <w:rPr>
                <w:rFonts w:ascii="Times New Roman" w:eastAsia="Times New Roman" w:hAnsi="Times New Roman" w:cs="Times New Roman"/>
                <w:color w:val="auto"/>
                <w:szCs w:val="18"/>
              </w:rPr>
              <w:t>Makolli</w:t>
            </w:r>
            <w:proofErr w:type="spellEnd"/>
            <w:r w:rsidRPr="00755B40">
              <w:rPr>
                <w:rFonts w:ascii="Times New Roman" w:eastAsia="Times New Roman" w:hAnsi="Times New Roman" w:cs="Times New Roman"/>
                <w:color w:val="auto"/>
                <w:szCs w:val="18"/>
              </w:rPr>
              <w:t xml:space="preserve">, V.L., </w:t>
            </w:r>
            <w:proofErr w:type="spellStart"/>
            <w:r w:rsidRPr="00755B40">
              <w:rPr>
                <w:rFonts w:ascii="Times New Roman" w:eastAsia="Times New Roman" w:hAnsi="Times New Roman" w:cs="Times New Roman"/>
                <w:color w:val="auto"/>
                <w:szCs w:val="18"/>
              </w:rPr>
              <w:t>Malollari</w:t>
            </w:r>
            <w:proofErr w:type="spellEnd"/>
            <w:r w:rsidRPr="00755B40">
              <w:rPr>
                <w:rFonts w:ascii="Times New Roman" w:eastAsia="Times New Roman" w:hAnsi="Times New Roman" w:cs="Times New Roman"/>
                <w:color w:val="auto"/>
                <w:szCs w:val="18"/>
              </w:rPr>
              <w:t xml:space="preserve">, I., Buzo, R. 2014: Journal of Environmental Protection and Ecology, Impact </w:t>
            </w:r>
            <w:proofErr w:type="spellStart"/>
            <w:r w:rsidRPr="00755B40">
              <w:rPr>
                <w:rFonts w:ascii="Times New Roman" w:eastAsia="Times New Roman" w:hAnsi="Times New Roman" w:cs="Times New Roman"/>
                <w:color w:val="auto"/>
                <w:szCs w:val="18"/>
              </w:rPr>
              <w:t>factor,</w:t>
            </w:r>
            <w:hyperlink r:id="rId12" w:history="1">
              <w:r w:rsidRPr="00755B40">
                <w:rPr>
                  <w:rFonts w:ascii="Times New Roman" w:eastAsia="Times New Roman" w:hAnsi="Times New Roman" w:cs="Times New Roman"/>
                  <w:color w:val="auto"/>
                  <w:szCs w:val="18"/>
                </w:rPr>
                <w:t>http</w:t>
              </w:r>
              <w:proofErr w:type="spellEnd"/>
              <w:r w:rsidRPr="00755B40">
                <w:rPr>
                  <w:rFonts w:ascii="Times New Roman" w:eastAsia="Times New Roman" w:hAnsi="Times New Roman" w:cs="Times New Roman"/>
                  <w:color w:val="auto"/>
                  <w:szCs w:val="18"/>
                </w:rPr>
                <w:t>://www.jepe-journal.info/vol15-no-1-2014</w:t>
              </w:r>
            </w:hyperlink>
          </w:p>
          <w:p w14:paraId="09C1D681" w14:textId="77777777" w:rsidR="00BD0AA2" w:rsidRPr="00755B40" w:rsidRDefault="00BD0AA2" w:rsidP="00BD0AA2">
            <w:pPr>
              <w:pStyle w:val="ECVSectionDetails"/>
              <w:numPr>
                <w:ilvl w:val="0"/>
                <w:numId w:val="36"/>
              </w:numPr>
              <w:spacing w:before="0" w:line="240" w:lineRule="auto"/>
              <w:jc w:val="both"/>
              <w:rPr>
                <w:rFonts w:ascii="Times New Roman" w:eastAsia="Times New Roman" w:hAnsi="Times New Roman" w:cs="Times New Roman"/>
                <w:color w:val="auto"/>
                <w:szCs w:val="18"/>
              </w:rPr>
            </w:pPr>
            <w:r w:rsidRPr="00755B40">
              <w:rPr>
                <w:rFonts w:ascii="Times New Roman" w:eastAsia="Times New Roman" w:hAnsi="Times New Roman" w:cs="Times New Roman"/>
                <w:color w:val="auto"/>
                <w:szCs w:val="18"/>
              </w:rPr>
              <w:t xml:space="preserve">CHEMICAL AND PHYSICAL ARRANGEMENTS AND ECOLOGICAL IMPACT ON RED WINE MICRO-OXYGENATION: R. BUZO, I. MALOLLARI, V. L. MAKOLLI, M. LUKA (CEKANI), 616, Journal of Environmental Protection and Ecology (JEPE) B.EN.A.. </w:t>
            </w:r>
            <w:proofErr w:type="spellStart"/>
            <w:r w:rsidRPr="00755B40">
              <w:rPr>
                <w:rFonts w:ascii="Times New Roman" w:eastAsia="Times New Roman" w:hAnsi="Times New Roman" w:cs="Times New Roman"/>
                <w:color w:val="auto"/>
                <w:szCs w:val="18"/>
              </w:rPr>
              <w:t>Greqi</w:t>
            </w:r>
            <w:proofErr w:type="spellEnd"/>
            <w:r w:rsidRPr="00755B40">
              <w:rPr>
                <w:rFonts w:ascii="Times New Roman" w:eastAsia="Times New Roman" w:hAnsi="Times New Roman" w:cs="Times New Roman"/>
                <w:color w:val="auto"/>
                <w:szCs w:val="18"/>
              </w:rPr>
              <w:t>, Vol. 15, No. 2 (2014)</w:t>
            </w:r>
          </w:p>
          <w:p w14:paraId="6C4ED758" w14:textId="77777777" w:rsidR="00BD0AA2" w:rsidRPr="00755B40" w:rsidRDefault="00BD0AA2" w:rsidP="00BD0AA2">
            <w:pPr>
              <w:pStyle w:val="ListParagraph"/>
              <w:numPr>
                <w:ilvl w:val="0"/>
                <w:numId w:val="36"/>
              </w:numPr>
              <w:jc w:val="both"/>
              <w:rPr>
                <w:rFonts w:ascii="Times New Roman" w:eastAsia="Times New Roman" w:hAnsi="Times New Roman" w:cs="Times New Roman"/>
                <w:spacing w:val="-6"/>
                <w:kern w:val="1"/>
                <w:sz w:val="18"/>
                <w:szCs w:val="18"/>
                <w:lang w:eastAsia="hi-IN" w:bidi="hi-IN"/>
              </w:rPr>
            </w:pPr>
            <w:r w:rsidRPr="00AD1CF0">
              <w:rPr>
                <w:rFonts w:ascii="Times New Roman" w:eastAsia="Times New Roman" w:hAnsi="Times New Roman" w:cs="Times New Roman"/>
                <w:b/>
                <w:bCs/>
                <w:spacing w:val="-6"/>
                <w:kern w:val="1"/>
                <w:sz w:val="18"/>
                <w:szCs w:val="18"/>
                <w:lang w:eastAsia="hi-IN" w:bidi="hi-IN"/>
              </w:rPr>
              <w:t>Lajqi, Violeta</w:t>
            </w:r>
            <w:r w:rsidRPr="00755B40">
              <w:rPr>
                <w:rFonts w:ascii="Times New Roman" w:eastAsia="Times New Roman" w:hAnsi="Times New Roman" w:cs="Times New Roman"/>
                <w:spacing w:val="-6"/>
                <w:kern w:val="1"/>
                <w:sz w:val="18"/>
                <w:szCs w:val="18"/>
                <w:lang w:eastAsia="hi-IN" w:bidi="hi-IN"/>
              </w:rPr>
              <w:t xml:space="preserve"> (2021) "A review on active food packing as innovation strategies for the future," International Journal of Business and Technology: Vol. 9: </w:t>
            </w:r>
            <w:proofErr w:type="spellStart"/>
            <w:r w:rsidRPr="00755B40">
              <w:rPr>
                <w:rFonts w:ascii="Times New Roman" w:eastAsia="Times New Roman" w:hAnsi="Times New Roman" w:cs="Times New Roman"/>
                <w:spacing w:val="-6"/>
                <w:kern w:val="1"/>
                <w:sz w:val="18"/>
                <w:szCs w:val="18"/>
                <w:lang w:eastAsia="hi-IN" w:bidi="hi-IN"/>
              </w:rPr>
              <w:t>Iss</w:t>
            </w:r>
            <w:proofErr w:type="spellEnd"/>
            <w:r w:rsidRPr="00755B40">
              <w:rPr>
                <w:rFonts w:ascii="Times New Roman" w:eastAsia="Times New Roman" w:hAnsi="Times New Roman" w:cs="Times New Roman"/>
                <w:spacing w:val="-6"/>
                <w:kern w:val="1"/>
                <w:sz w:val="18"/>
                <w:szCs w:val="18"/>
                <w:lang w:eastAsia="hi-IN" w:bidi="hi-IN"/>
              </w:rPr>
              <w:t xml:space="preserve">. 1, Article 9. DOI: 10.33107/ijbte.2021.6.3.10 Available at: </w:t>
            </w:r>
            <w:hyperlink r:id="rId13" w:history="1">
              <w:r w:rsidRPr="00755B40">
                <w:rPr>
                  <w:rFonts w:ascii="Times New Roman" w:eastAsia="Times New Roman" w:hAnsi="Times New Roman" w:cs="Times New Roman"/>
                  <w:spacing w:val="-6"/>
                  <w:kern w:val="1"/>
                  <w:sz w:val="18"/>
                  <w:szCs w:val="18"/>
                  <w:lang w:eastAsia="hi-IN" w:bidi="hi-IN"/>
                </w:rPr>
                <w:t>https://knowledgecenter.ubt-uni.net/ijbte/vol9/iss1/9</w:t>
              </w:r>
            </w:hyperlink>
          </w:p>
          <w:p w14:paraId="27A84BEC" w14:textId="77777777" w:rsidR="00BD0AA2" w:rsidRPr="00755B40" w:rsidRDefault="00BD0AA2" w:rsidP="00BD0AA2">
            <w:pPr>
              <w:widowControl w:val="0"/>
              <w:numPr>
                <w:ilvl w:val="0"/>
                <w:numId w:val="36"/>
              </w:numPr>
              <w:suppressAutoHyphens/>
              <w:jc w:val="both"/>
              <w:rPr>
                <w:rFonts w:ascii="Times New Roman" w:eastAsia="Times New Roman" w:hAnsi="Times New Roman" w:cs="Times New Roman"/>
                <w:spacing w:val="-6"/>
                <w:kern w:val="1"/>
                <w:sz w:val="18"/>
                <w:szCs w:val="18"/>
                <w:lang w:eastAsia="hi-IN" w:bidi="hi-IN"/>
              </w:rPr>
            </w:pPr>
            <w:r w:rsidRPr="00755B40">
              <w:rPr>
                <w:rFonts w:ascii="Times New Roman" w:eastAsia="Times New Roman" w:hAnsi="Times New Roman" w:cs="Times New Roman"/>
                <w:spacing w:val="-6"/>
                <w:kern w:val="1"/>
                <w:sz w:val="18"/>
                <w:szCs w:val="18"/>
                <w:lang w:eastAsia="hi-IN" w:bidi="hi-IN"/>
              </w:rPr>
              <w:t xml:space="preserve">Violeta Lajqi </w:t>
            </w:r>
            <w:proofErr w:type="spellStart"/>
            <w:r w:rsidRPr="00755B40">
              <w:rPr>
                <w:rFonts w:ascii="Times New Roman" w:eastAsia="Times New Roman" w:hAnsi="Times New Roman" w:cs="Times New Roman"/>
                <w:spacing w:val="-6"/>
                <w:kern w:val="1"/>
                <w:sz w:val="18"/>
                <w:szCs w:val="18"/>
                <w:lang w:eastAsia="hi-IN" w:bidi="hi-IN"/>
              </w:rPr>
              <w:t>Makolli</w:t>
            </w:r>
            <w:proofErr w:type="spellEnd"/>
            <w:r w:rsidRPr="00755B40">
              <w:rPr>
                <w:rFonts w:ascii="Times New Roman" w:eastAsia="Times New Roman" w:hAnsi="Times New Roman" w:cs="Times New Roman"/>
                <w:spacing w:val="-6"/>
                <w:kern w:val="1"/>
                <w:sz w:val="18"/>
                <w:szCs w:val="18"/>
                <w:lang w:eastAsia="hi-IN" w:bidi="hi-IN"/>
              </w:rPr>
              <w:t xml:space="preserve">, Ilirian </w:t>
            </w:r>
            <w:proofErr w:type="spellStart"/>
            <w:r w:rsidRPr="00755B40">
              <w:rPr>
                <w:rFonts w:ascii="Times New Roman" w:eastAsia="Times New Roman" w:hAnsi="Times New Roman" w:cs="Times New Roman"/>
                <w:spacing w:val="-6"/>
                <w:kern w:val="1"/>
                <w:sz w:val="18"/>
                <w:szCs w:val="18"/>
                <w:lang w:eastAsia="hi-IN" w:bidi="hi-IN"/>
              </w:rPr>
              <w:t>Malollari</w:t>
            </w:r>
            <w:proofErr w:type="spellEnd"/>
            <w:r w:rsidRPr="00755B40">
              <w:rPr>
                <w:rFonts w:ascii="Times New Roman" w:eastAsia="Times New Roman" w:hAnsi="Times New Roman" w:cs="Times New Roman"/>
                <w:spacing w:val="-6"/>
                <w:kern w:val="1"/>
                <w:sz w:val="18"/>
                <w:szCs w:val="18"/>
                <w:lang w:eastAsia="hi-IN" w:bidi="hi-IN"/>
              </w:rPr>
              <w:t>, Mirela Lika: STUDY OF VARIOUS ENVIRONMENTAL CHANGES IMPACT ON PACKAGED FOOD SAFETY, International Journal of Ecosystems and Ecology Sciences (IJEES) ISSN 2224-4980, 2013 / vol 3(4) / 719-724.</w:t>
            </w:r>
          </w:p>
          <w:p w14:paraId="7E75676F" w14:textId="77777777" w:rsidR="00BD0AA2" w:rsidRPr="00755B40" w:rsidRDefault="00000000" w:rsidP="00BD0AA2">
            <w:pPr>
              <w:pStyle w:val="ECVSectionDetails"/>
              <w:numPr>
                <w:ilvl w:val="0"/>
                <w:numId w:val="36"/>
              </w:numPr>
              <w:spacing w:before="0" w:line="240" w:lineRule="auto"/>
              <w:jc w:val="both"/>
              <w:rPr>
                <w:rFonts w:ascii="Times New Roman" w:eastAsia="Times New Roman" w:hAnsi="Times New Roman" w:cs="Times New Roman"/>
                <w:color w:val="auto"/>
                <w:szCs w:val="18"/>
              </w:rPr>
            </w:pPr>
            <w:hyperlink r:id="rId14" w:tgtFrame="_blank" w:history="1">
              <w:r w:rsidR="00BD0AA2" w:rsidRPr="00755B40">
                <w:rPr>
                  <w:rFonts w:ascii="Times New Roman" w:eastAsia="Times New Roman" w:hAnsi="Times New Roman" w:cs="Times New Roman"/>
                  <w:color w:val="auto"/>
                  <w:szCs w:val="18"/>
                </w:rPr>
                <w:t>Florije Tahiri</w:t>
              </w:r>
            </w:hyperlink>
            <w:r w:rsidR="00BD0AA2" w:rsidRPr="00755B40">
              <w:rPr>
                <w:rFonts w:ascii="Times New Roman" w:eastAsia="Times New Roman" w:hAnsi="Times New Roman" w:cs="Times New Roman"/>
                <w:color w:val="auto"/>
                <w:szCs w:val="18"/>
              </w:rPr>
              <w:t xml:space="preserve">, </w:t>
            </w:r>
            <w:hyperlink r:id="rId15" w:tgtFrame="_blank" w:history="1">
              <w:r w:rsidR="00BD0AA2" w:rsidRPr="00755B40">
                <w:rPr>
                  <w:rFonts w:ascii="Times New Roman" w:eastAsia="Times New Roman" w:hAnsi="Times New Roman" w:cs="Times New Roman"/>
                  <w:color w:val="auto"/>
                  <w:szCs w:val="18"/>
                </w:rPr>
                <w:t xml:space="preserve">Musa </w:t>
              </w:r>
              <w:proofErr w:type="spellStart"/>
              <w:r w:rsidR="00BD0AA2" w:rsidRPr="00755B40">
                <w:rPr>
                  <w:rFonts w:ascii="Times New Roman" w:eastAsia="Times New Roman" w:hAnsi="Times New Roman" w:cs="Times New Roman"/>
                  <w:color w:val="auto"/>
                  <w:szCs w:val="18"/>
                </w:rPr>
                <w:t>Rizaj</w:t>
              </w:r>
              <w:proofErr w:type="spellEnd"/>
            </w:hyperlink>
            <w:r w:rsidR="00BD0AA2" w:rsidRPr="00755B40">
              <w:rPr>
                <w:rFonts w:ascii="Times New Roman" w:eastAsia="Times New Roman" w:hAnsi="Times New Roman" w:cs="Times New Roman"/>
                <w:color w:val="auto"/>
                <w:szCs w:val="18"/>
              </w:rPr>
              <w:t xml:space="preserve">, </w:t>
            </w:r>
            <w:hyperlink r:id="rId16" w:tgtFrame="_blank" w:history="1">
              <w:r w:rsidR="00BD0AA2" w:rsidRPr="00755B40">
                <w:rPr>
                  <w:rFonts w:ascii="Times New Roman" w:eastAsia="Times New Roman" w:hAnsi="Times New Roman" w:cs="Times New Roman"/>
                  <w:color w:val="auto"/>
                  <w:szCs w:val="18"/>
                </w:rPr>
                <w:t xml:space="preserve">Sami </w:t>
              </w:r>
              <w:proofErr w:type="spellStart"/>
              <w:r w:rsidR="00BD0AA2" w:rsidRPr="00755B40">
                <w:rPr>
                  <w:rFonts w:ascii="Times New Roman" w:eastAsia="Times New Roman" w:hAnsi="Times New Roman" w:cs="Times New Roman"/>
                  <w:color w:val="auto"/>
                  <w:szCs w:val="18"/>
                </w:rPr>
                <w:t>Behrami</w:t>
              </w:r>
              <w:proofErr w:type="spellEnd"/>
            </w:hyperlink>
            <w:r w:rsidR="00BD0AA2" w:rsidRPr="00755B40">
              <w:rPr>
                <w:rFonts w:ascii="Times New Roman" w:eastAsia="Times New Roman" w:hAnsi="Times New Roman" w:cs="Times New Roman"/>
                <w:color w:val="auto"/>
                <w:szCs w:val="18"/>
              </w:rPr>
              <w:t xml:space="preserve">, </w:t>
            </w:r>
            <w:hyperlink r:id="rId17" w:tgtFrame="_blank" w:history="1">
              <w:r w:rsidR="00BD0AA2" w:rsidRPr="00755B40">
                <w:rPr>
                  <w:rFonts w:ascii="Times New Roman" w:eastAsia="Times New Roman" w:hAnsi="Times New Roman" w:cs="Times New Roman"/>
                  <w:color w:val="auto"/>
                  <w:szCs w:val="18"/>
                </w:rPr>
                <w:t xml:space="preserve">Violeta </w:t>
              </w:r>
              <w:proofErr w:type="spellStart"/>
              <w:r w:rsidR="00BD0AA2" w:rsidRPr="00755B40">
                <w:rPr>
                  <w:rFonts w:ascii="Times New Roman" w:eastAsia="Times New Roman" w:hAnsi="Times New Roman" w:cs="Times New Roman"/>
                  <w:color w:val="auto"/>
                  <w:szCs w:val="18"/>
                </w:rPr>
                <w:t>Makolli</w:t>
              </w:r>
              <w:proofErr w:type="spellEnd"/>
              <w:r w:rsidR="00BD0AA2" w:rsidRPr="00755B40">
                <w:rPr>
                  <w:rFonts w:ascii="Times New Roman" w:eastAsia="Times New Roman" w:hAnsi="Times New Roman" w:cs="Times New Roman"/>
                  <w:color w:val="auto"/>
                  <w:szCs w:val="18"/>
                </w:rPr>
                <w:t xml:space="preserve"> (Lajqi)</w:t>
              </w:r>
            </w:hyperlink>
            <w:r w:rsidR="00BD0AA2" w:rsidRPr="00755B40">
              <w:rPr>
                <w:rFonts w:ascii="Times New Roman" w:eastAsia="Times New Roman" w:hAnsi="Times New Roman" w:cs="Times New Roman"/>
                <w:color w:val="auto"/>
                <w:szCs w:val="18"/>
              </w:rPr>
              <w:t xml:space="preserve">, </w:t>
            </w:r>
            <w:hyperlink r:id="rId18" w:tgtFrame="_blank" w:history="1">
              <w:r w:rsidR="00BD0AA2" w:rsidRPr="00755B40">
                <w:rPr>
                  <w:rFonts w:ascii="Times New Roman" w:eastAsia="Times New Roman" w:hAnsi="Times New Roman" w:cs="Times New Roman"/>
                  <w:color w:val="auto"/>
                  <w:szCs w:val="18"/>
                </w:rPr>
                <w:t xml:space="preserve">Sabit </w:t>
              </w:r>
              <w:proofErr w:type="spellStart"/>
              <w:r w:rsidR="00BD0AA2" w:rsidRPr="00755B40">
                <w:rPr>
                  <w:rFonts w:ascii="Times New Roman" w:eastAsia="Times New Roman" w:hAnsi="Times New Roman" w:cs="Times New Roman"/>
                  <w:color w:val="auto"/>
                  <w:szCs w:val="18"/>
                </w:rPr>
                <w:t>Restelic</w:t>
              </w:r>
              <w:proofErr w:type="spellEnd"/>
              <w:r w:rsidR="00BD0AA2" w:rsidRPr="00755B40">
                <w:rPr>
                  <w:rFonts w:ascii="Times New Roman" w:eastAsia="Times New Roman" w:hAnsi="Times New Roman" w:cs="Times New Roman"/>
                  <w:color w:val="auto"/>
                  <w:szCs w:val="18"/>
                </w:rPr>
                <w:t xml:space="preserve">, </w:t>
              </w:r>
            </w:hyperlink>
            <w:r w:rsidR="00BD0AA2" w:rsidRPr="00755B40">
              <w:rPr>
                <w:rFonts w:ascii="Times New Roman" w:eastAsia="Times New Roman" w:hAnsi="Times New Roman" w:cs="Times New Roman"/>
                <w:color w:val="auto"/>
                <w:szCs w:val="18"/>
              </w:rPr>
              <w:t>FRAKSIONET E PLASTIKËS NË MBETURINAT KOMUNALE = PLASTIC FRACTIONS IN THE MUNICIPAL WASTE, Journal of Institute Alb-</w:t>
            </w:r>
            <w:proofErr w:type="spellStart"/>
            <w:r w:rsidR="00BD0AA2" w:rsidRPr="00755B40">
              <w:rPr>
                <w:rFonts w:ascii="Times New Roman" w:eastAsia="Times New Roman" w:hAnsi="Times New Roman" w:cs="Times New Roman"/>
                <w:color w:val="auto"/>
                <w:szCs w:val="18"/>
              </w:rPr>
              <w:t>Shkenca</w:t>
            </w:r>
            <w:proofErr w:type="spellEnd"/>
            <w:r w:rsidR="00BD0AA2" w:rsidRPr="00755B40">
              <w:rPr>
                <w:rFonts w:ascii="Times New Roman" w:eastAsia="Times New Roman" w:hAnsi="Times New Roman" w:cs="Times New Roman"/>
                <w:color w:val="auto"/>
                <w:szCs w:val="18"/>
              </w:rPr>
              <w:t xml:space="preserve"> – AKTET, 2009 / AKTET Vol. III, Nr. 2 / page286-291, ISSN 2073-2244</w:t>
            </w:r>
          </w:p>
          <w:p w14:paraId="790E1132" w14:textId="77777777" w:rsidR="00BD0AA2" w:rsidRPr="00755B40" w:rsidRDefault="00BD0AA2" w:rsidP="00BD0AA2">
            <w:pPr>
              <w:pStyle w:val="ListParagraph"/>
              <w:numPr>
                <w:ilvl w:val="0"/>
                <w:numId w:val="36"/>
              </w:numPr>
              <w:jc w:val="both"/>
              <w:rPr>
                <w:rFonts w:ascii="Times New Roman" w:eastAsia="Times New Roman" w:hAnsi="Times New Roman" w:cs="Times New Roman"/>
                <w:spacing w:val="-6"/>
                <w:kern w:val="1"/>
                <w:sz w:val="18"/>
                <w:szCs w:val="18"/>
                <w:lang w:eastAsia="hi-IN" w:bidi="hi-IN"/>
              </w:rPr>
            </w:pPr>
            <w:r w:rsidRPr="00755B40">
              <w:rPr>
                <w:rFonts w:ascii="Times New Roman" w:eastAsia="Times New Roman" w:hAnsi="Times New Roman" w:cs="Times New Roman"/>
                <w:spacing w:val="-6"/>
                <w:kern w:val="1"/>
                <w:sz w:val="18"/>
                <w:szCs w:val="18"/>
                <w:lang w:eastAsia="hi-IN" w:bidi="hi-IN"/>
              </w:rPr>
              <w:t xml:space="preserve">Violeta Lajqi </w:t>
            </w:r>
            <w:proofErr w:type="spellStart"/>
            <w:r w:rsidRPr="00755B40">
              <w:rPr>
                <w:rFonts w:ascii="Times New Roman" w:eastAsia="Times New Roman" w:hAnsi="Times New Roman" w:cs="Times New Roman"/>
                <w:spacing w:val="-6"/>
                <w:kern w:val="1"/>
                <w:sz w:val="18"/>
                <w:szCs w:val="18"/>
                <w:lang w:eastAsia="hi-IN" w:bidi="hi-IN"/>
              </w:rPr>
              <w:t>Makolli</w:t>
            </w:r>
            <w:proofErr w:type="spellEnd"/>
            <w:r w:rsidRPr="00755B40">
              <w:rPr>
                <w:rFonts w:ascii="Times New Roman" w:eastAsia="Times New Roman" w:hAnsi="Times New Roman" w:cs="Times New Roman"/>
                <w:spacing w:val="-6"/>
                <w:kern w:val="1"/>
                <w:sz w:val="18"/>
                <w:szCs w:val="18"/>
                <w:lang w:eastAsia="hi-IN" w:bidi="hi-IN"/>
              </w:rPr>
              <w:t xml:space="preserve">, Ilirian </w:t>
            </w:r>
            <w:proofErr w:type="spellStart"/>
            <w:r w:rsidRPr="00755B40">
              <w:rPr>
                <w:rFonts w:ascii="Times New Roman" w:eastAsia="Times New Roman" w:hAnsi="Times New Roman" w:cs="Times New Roman"/>
                <w:spacing w:val="-6"/>
                <w:kern w:val="1"/>
                <w:sz w:val="18"/>
                <w:szCs w:val="18"/>
                <w:lang w:eastAsia="hi-IN" w:bidi="hi-IN"/>
              </w:rPr>
              <w:t>Malollari</w:t>
            </w:r>
            <w:proofErr w:type="spellEnd"/>
            <w:r w:rsidRPr="00755B40">
              <w:rPr>
                <w:rFonts w:ascii="Times New Roman" w:eastAsia="Times New Roman" w:hAnsi="Times New Roman" w:cs="Times New Roman"/>
                <w:spacing w:val="-6"/>
                <w:kern w:val="1"/>
                <w:sz w:val="18"/>
                <w:szCs w:val="18"/>
                <w:lang w:eastAsia="hi-IN" w:bidi="hi-IN"/>
              </w:rPr>
              <w:t xml:space="preserve">; FOOD SAFETY FROM POLYMER PACKAGING MATERIALS AND ITS REFLECTION TO SPECIFIC LEGISLATION, ICE-2014, 4 </w:t>
            </w:r>
            <w:proofErr w:type="spellStart"/>
            <w:r w:rsidRPr="00755B40">
              <w:rPr>
                <w:rFonts w:ascii="Times New Roman" w:eastAsia="Times New Roman" w:hAnsi="Times New Roman" w:cs="Times New Roman"/>
                <w:spacing w:val="-6"/>
                <w:kern w:val="1"/>
                <w:sz w:val="18"/>
                <w:szCs w:val="18"/>
                <w:lang w:eastAsia="hi-IN" w:bidi="hi-IN"/>
              </w:rPr>
              <w:t>th</w:t>
            </w:r>
            <w:proofErr w:type="spellEnd"/>
            <w:r w:rsidRPr="00755B40">
              <w:rPr>
                <w:rFonts w:ascii="Times New Roman" w:eastAsia="Times New Roman" w:hAnsi="Times New Roman" w:cs="Times New Roman"/>
                <w:spacing w:val="-6"/>
                <w:kern w:val="1"/>
                <w:sz w:val="18"/>
                <w:szCs w:val="18"/>
                <w:lang w:eastAsia="hi-IN" w:bidi="hi-IN"/>
              </w:rPr>
              <w:t xml:space="preserve"> International Conference of Ecosystems, Tirana, Albania, Proceedings Book, 2014 /173-178</w:t>
            </w:r>
          </w:p>
          <w:p w14:paraId="2BB69F61" w14:textId="77777777" w:rsidR="00BD0AA2" w:rsidRPr="00755B40" w:rsidRDefault="00BD0AA2" w:rsidP="00BD0AA2">
            <w:pPr>
              <w:pStyle w:val="ListParagraph"/>
              <w:numPr>
                <w:ilvl w:val="0"/>
                <w:numId w:val="36"/>
              </w:numPr>
              <w:jc w:val="both"/>
              <w:rPr>
                <w:rFonts w:ascii="Times New Roman" w:eastAsia="Times New Roman" w:hAnsi="Times New Roman" w:cs="Times New Roman"/>
                <w:spacing w:val="-6"/>
                <w:kern w:val="1"/>
                <w:sz w:val="18"/>
                <w:szCs w:val="18"/>
                <w:lang w:eastAsia="hi-IN" w:bidi="hi-IN"/>
              </w:rPr>
            </w:pPr>
            <w:r w:rsidRPr="00755B40">
              <w:rPr>
                <w:rFonts w:ascii="Times New Roman" w:eastAsia="Times New Roman" w:hAnsi="Times New Roman" w:cs="Times New Roman"/>
                <w:spacing w:val="-6"/>
                <w:kern w:val="1"/>
                <w:sz w:val="18"/>
                <w:szCs w:val="18"/>
                <w:lang w:eastAsia="hi-IN" w:bidi="hi-IN"/>
              </w:rPr>
              <w:t xml:space="preserve">Violeta Lajqi </w:t>
            </w:r>
            <w:proofErr w:type="spellStart"/>
            <w:r w:rsidRPr="00755B40">
              <w:rPr>
                <w:rFonts w:ascii="Times New Roman" w:eastAsia="Times New Roman" w:hAnsi="Times New Roman" w:cs="Times New Roman"/>
                <w:spacing w:val="-6"/>
                <w:kern w:val="1"/>
                <w:sz w:val="18"/>
                <w:szCs w:val="18"/>
                <w:lang w:eastAsia="hi-IN" w:bidi="hi-IN"/>
              </w:rPr>
              <w:t>Makolli</w:t>
            </w:r>
            <w:proofErr w:type="spellEnd"/>
            <w:r w:rsidRPr="00755B40">
              <w:rPr>
                <w:rFonts w:ascii="Times New Roman" w:eastAsia="Times New Roman" w:hAnsi="Times New Roman" w:cs="Times New Roman"/>
                <w:spacing w:val="-6"/>
                <w:kern w:val="1"/>
                <w:sz w:val="18"/>
                <w:szCs w:val="18"/>
                <w:lang w:eastAsia="hi-IN" w:bidi="hi-IN"/>
              </w:rPr>
              <w:t xml:space="preserve">, Ilirian </w:t>
            </w:r>
            <w:proofErr w:type="spellStart"/>
            <w:r w:rsidRPr="00755B40">
              <w:rPr>
                <w:rFonts w:ascii="Times New Roman" w:eastAsia="Times New Roman" w:hAnsi="Times New Roman" w:cs="Times New Roman"/>
                <w:spacing w:val="-6"/>
                <w:kern w:val="1"/>
                <w:sz w:val="18"/>
                <w:szCs w:val="18"/>
                <w:lang w:eastAsia="hi-IN" w:bidi="hi-IN"/>
              </w:rPr>
              <w:t>Malollari</w:t>
            </w:r>
            <w:proofErr w:type="spellEnd"/>
            <w:r w:rsidRPr="00755B40">
              <w:rPr>
                <w:rFonts w:ascii="Times New Roman" w:eastAsia="Times New Roman" w:hAnsi="Times New Roman" w:cs="Times New Roman"/>
                <w:spacing w:val="-6"/>
                <w:kern w:val="1"/>
                <w:sz w:val="18"/>
                <w:szCs w:val="18"/>
                <w:lang w:eastAsia="hi-IN" w:bidi="hi-IN"/>
              </w:rPr>
              <w:t>, Mirela Lika (</w:t>
            </w:r>
            <w:proofErr w:type="spellStart"/>
            <w:r w:rsidRPr="00755B40">
              <w:rPr>
                <w:rFonts w:ascii="Times New Roman" w:eastAsia="Times New Roman" w:hAnsi="Times New Roman" w:cs="Times New Roman"/>
                <w:spacing w:val="-6"/>
                <w:kern w:val="1"/>
                <w:sz w:val="18"/>
                <w:szCs w:val="18"/>
                <w:lang w:eastAsia="hi-IN" w:bidi="hi-IN"/>
              </w:rPr>
              <w:t>Cekani</w:t>
            </w:r>
            <w:proofErr w:type="spellEnd"/>
            <w:r w:rsidRPr="00755B40">
              <w:rPr>
                <w:rFonts w:ascii="Times New Roman" w:eastAsia="Times New Roman" w:hAnsi="Times New Roman" w:cs="Times New Roman"/>
                <w:spacing w:val="-6"/>
                <w:kern w:val="1"/>
                <w:sz w:val="18"/>
                <w:szCs w:val="18"/>
                <w:lang w:eastAsia="hi-IN" w:bidi="hi-IN"/>
              </w:rPr>
              <w:t>):  STUDY OF VARIOUS ENVIRONMENTAL CHANGES IMPACT ON PACKAGED FOOD SAFETY, ICE -2013, 3rd International Conference of Ecosystems, Tirana, Albania, 2013/ Proceedings Book/ paper 318, page1115-1118, ISBN:978-9928-4068-7-3</w:t>
            </w:r>
          </w:p>
          <w:p w14:paraId="180D1B97" w14:textId="77777777" w:rsidR="00BD0AA2" w:rsidRPr="00755B40" w:rsidRDefault="00BD0AA2" w:rsidP="00BD0AA2">
            <w:pPr>
              <w:pStyle w:val="ListParagraph"/>
              <w:numPr>
                <w:ilvl w:val="0"/>
                <w:numId w:val="36"/>
              </w:numPr>
              <w:jc w:val="both"/>
              <w:rPr>
                <w:rFonts w:ascii="Times New Roman" w:eastAsia="Times New Roman" w:hAnsi="Times New Roman" w:cs="Times New Roman"/>
                <w:spacing w:val="-6"/>
                <w:kern w:val="1"/>
                <w:sz w:val="18"/>
                <w:szCs w:val="18"/>
                <w:lang w:eastAsia="hi-IN" w:bidi="hi-IN"/>
              </w:rPr>
            </w:pPr>
            <w:r w:rsidRPr="00755B40">
              <w:rPr>
                <w:rFonts w:ascii="Times New Roman" w:eastAsia="Times New Roman" w:hAnsi="Times New Roman" w:cs="Times New Roman"/>
                <w:spacing w:val="-6"/>
                <w:kern w:val="1"/>
                <w:sz w:val="18"/>
                <w:szCs w:val="18"/>
                <w:lang w:eastAsia="hi-IN" w:bidi="hi-IN"/>
              </w:rPr>
              <w:t xml:space="preserve">Violeta Lajqi </w:t>
            </w:r>
            <w:proofErr w:type="spellStart"/>
            <w:r w:rsidRPr="00755B40">
              <w:rPr>
                <w:rFonts w:ascii="Times New Roman" w:eastAsia="Times New Roman" w:hAnsi="Times New Roman" w:cs="Times New Roman"/>
                <w:spacing w:val="-6"/>
                <w:kern w:val="1"/>
                <w:sz w:val="18"/>
                <w:szCs w:val="18"/>
                <w:lang w:eastAsia="hi-IN" w:bidi="hi-IN"/>
              </w:rPr>
              <w:t>Makolli</w:t>
            </w:r>
            <w:proofErr w:type="spellEnd"/>
            <w:r w:rsidRPr="00755B40">
              <w:rPr>
                <w:rFonts w:ascii="Times New Roman" w:eastAsia="Times New Roman" w:hAnsi="Times New Roman" w:cs="Times New Roman"/>
                <w:spacing w:val="-6"/>
                <w:kern w:val="1"/>
                <w:sz w:val="18"/>
                <w:szCs w:val="18"/>
                <w:lang w:eastAsia="hi-IN" w:bidi="hi-IN"/>
              </w:rPr>
              <w:t xml:space="preserve">, Ilirian </w:t>
            </w:r>
            <w:proofErr w:type="spellStart"/>
            <w:r w:rsidRPr="00755B40">
              <w:rPr>
                <w:rFonts w:ascii="Times New Roman" w:eastAsia="Times New Roman" w:hAnsi="Times New Roman" w:cs="Times New Roman"/>
                <w:spacing w:val="-6"/>
                <w:kern w:val="1"/>
                <w:sz w:val="18"/>
                <w:szCs w:val="18"/>
                <w:lang w:eastAsia="hi-IN" w:bidi="hi-IN"/>
              </w:rPr>
              <w:t>Malollari</w:t>
            </w:r>
            <w:proofErr w:type="spellEnd"/>
            <w:r w:rsidRPr="00755B40">
              <w:rPr>
                <w:rFonts w:ascii="Times New Roman" w:eastAsia="Times New Roman" w:hAnsi="Times New Roman" w:cs="Times New Roman"/>
                <w:spacing w:val="-6"/>
                <w:kern w:val="1"/>
                <w:sz w:val="18"/>
                <w:szCs w:val="18"/>
                <w:lang w:eastAsia="hi-IN" w:bidi="hi-IN"/>
              </w:rPr>
              <w:t>: IMPROVING THE UNDERSTANDING OF MIGRATION THROUGH FT-IR ANALYSES OF SOME FOOD PACKAGING POLYMERS, 2nd Conference RENS2013, Shkodra, Albania, 15~16 November 2013 /Proceeding book/ page/, ISBN:978-9928-4135-5-0</w:t>
            </w:r>
          </w:p>
          <w:p w14:paraId="49E8310B" w14:textId="77777777" w:rsidR="00BD0AA2" w:rsidRPr="00755B40" w:rsidRDefault="00BD0AA2" w:rsidP="00BD0AA2">
            <w:pPr>
              <w:pStyle w:val="ListParagraph"/>
              <w:numPr>
                <w:ilvl w:val="0"/>
                <w:numId w:val="36"/>
              </w:numPr>
              <w:spacing w:before="240"/>
              <w:jc w:val="both"/>
              <w:rPr>
                <w:rFonts w:ascii="Times New Roman" w:eastAsia="Times New Roman" w:hAnsi="Times New Roman" w:cs="Times New Roman"/>
                <w:spacing w:val="-6"/>
                <w:kern w:val="1"/>
                <w:sz w:val="18"/>
                <w:szCs w:val="18"/>
                <w:lang w:eastAsia="hi-IN" w:bidi="hi-IN"/>
              </w:rPr>
            </w:pPr>
            <w:r w:rsidRPr="00755B40">
              <w:rPr>
                <w:rFonts w:ascii="Times New Roman" w:eastAsia="Times New Roman" w:hAnsi="Times New Roman" w:cs="Times New Roman"/>
                <w:spacing w:val="-6"/>
                <w:kern w:val="1"/>
                <w:sz w:val="18"/>
                <w:szCs w:val="18"/>
                <w:lang w:eastAsia="hi-IN" w:bidi="hi-IN"/>
              </w:rPr>
              <w:t xml:space="preserve">Tahiri, Florije; Lajqi, Violeta; and Tahiri, Kushtrim, "PRODUCT INGREDIENTS - ADVERTISING LABELING" (2019). UBT International Conference. 411. https://knowledgecenter.ubt-uni.net/conference/2019/events/411  </w:t>
            </w:r>
            <w:hyperlink r:id="rId19" w:history="1">
              <w:r w:rsidRPr="00755B40">
                <w:rPr>
                  <w:rFonts w:eastAsia="Times New Roman"/>
                  <w:spacing w:val="-6"/>
                  <w:kern w:val="1"/>
                  <w:sz w:val="18"/>
                  <w:szCs w:val="18"/>
                  <w:lang w:eastAsia="hi-IN" w:bidi="hi-IN"/>
                </w:rPr>
                <w:t>PRODUCT INGREDIENTS - ADVERTISING LABELING (ubt-uni.net)</w:t>
              </w:r>
            </w:hyperlink>
          </w:p>
          <w:p w14:paraId="75484F88" w14:textId="77777777" w:rsidR="00BD0AA2" w:rsidRPr="00BD0AA2" w:rsidRDefault="00BD0AA2" w:rsidP="00BD0AA2">
            <w:pPr>
              <w:pStyle w:val="ECVSectionDetails"/>
              <w:numPr>
                <w:ilvl w:val="0"/>
                <w:numId w:val="37"/>
              </w:numPr>
              <w:spacing w:line="240" w:lineRule="auto"/>
              <w:jc w:val="both"/>
              <w:rPr>
                <w:rFonts w:eastAsia="Times New Roman" w:cs="Arial"/>
                <w:sz w:val="20"/>
                <w:szCs w:val="20"/>
                <w:lang w:val="en-US"/>
              </w:rPr>
            </w:pPr>
            <w:r w:rsidRPr="00755B40">
              <w:rPr>
                <w:rFonts w:ascii="Times New Roman" w:eastAsia="Times New Roman" w:hAnsi="Times New Roman" w:cs="Times New Roman"/>
                <w:color w:val="auto"/>
                <w:szCs w:val="18"/>
              </w:rPr>
              <w:t xml:space="preserve">Consumer Perception and the Environmental Impact of Fast-Food Packaging, Azra </w:t>
            </w:r>
            <w:proofErr w:type="spellStart"/>
            <w:r w:rsidRPr="00755B40">
              <w:rPr>
                <w:rFonts w:ascii="Times New Roman" w:eastAsia="Times New Roman" w:hAnsi="Times New Roman" w:cs="Times New Roman"/>
                <w:color w:val="auto"/>
                <w:szCs w:val="18"/>
              </w:rPr>
              <w:t>Nuhija</w:t>
            </w:r>
            <w:proofErr w:type="spellEnd"/>
            <w:r w:rsidRPr="00755B40">
              <w:rPr>
                <w:rFonts w:ascii="Times New Roman" w:eastAsia="Times New Roman" w:hAnsi="Times New Roman" w:cs="Times New Roman"/>
                <w:color w:val="auto"/>
                <w:szCs w:val="18"/>
              </w:rPr>
              <w:t xml:space="preserve">, Violeta Lajqi </w:t>
            </w:r>
            <w:proofErr w:type="spellStart"/>
            <w:r w:rsidRPr="00755B40">
              <w:rPr>
                <w:rFonts w:ascii="Times New Roman" w:eastAsia="Times New Roman" w:hAnsi="Times New Roman" w:cs="Times New Roman"/>
                <w:color w:val="auto"/>
                <w:szCs w:val="18"/>
              </w:rPr>
              <w:t>Makolli</w:t>
            </w:r>
            <w:proofErr w:type="spellEnd"/>
            <w:r w:rsidRPr="00755B40">
              <w:rPr>
                <w:rFonts w:ascii="Times New Roman" w:eastAsia="Times New Roman" w:hAnsi="Times New Roman" w:cs="Times New Roman"/>
                <w:color w:val="auto"/>
                <w:szCs w:val="18"/>
              </w:rPr>
              <w:t xml:space="preserve">, page 258. 12th International Conference on Business, Technology and Innovation 2023 (ubt-uni.net) </w:t>
            </w:r>
          </w:p>
          <w:p w14:paraId="1BF06DC8" w14:textId="33E1B778" w:rsidR="00BD0AA2" w:rsidRPr="00784F24" w:rsidRDefault="00BD0AA2" w:rsidP="00BD0AA2">
            <w:pPr>
              <w:pStyle w:val="ECVSectionDetails"/>
              <w:numPr>
                <w:ilvl w:val="0"/>
                <w:numId w:val="37"/>
              </w:numPr>
              <w:spacing w:line="240" w:lineRule="auto"/>
              <w:jc w:val="both"/>
              <w:rPr>
                <w:rFonts w:eastAsia="Times New Roman" w:cs="Arial"/>
                <w:sz w:val="20"/>
                <w:szCs w:val="20"/>
                <w:lang w:val="en-US"/>
              </w:rPr>
            </w:pPr>
            <w:r w:rsidRPr="00755B40">
              <w:rPr>
                <w:rFonts w:ascii="Times New Roman" w:eastAsia="Times New Roman" w:hAnsi="Times New Roman" w:cs="Times New Roman"/>
                <w:color w:val="auto"/>
                <w:szCs w:val="18"/>
              </w:rPr>
              <w:t xml:space="preserve">The influence of ecological packaging design on consumer perception of purchasing food products: a case study in Ulqin page. 259 Violeta Lajqi, A. </w:t>
            </w:r>
            <w:proofErr w:type="spellStart"/>
            <w:r w:rsidRPr="00755B40">
              <w:rPr>
                <w:rFonts w:ascii="Times New Roman" w:eastAsia="Times New Roman" w:hAnsi="Times New Roman" w:cs="Times New Roman"/>
                <w:color w:val="auto"/>
                <w:szCs w:val="18"/>
              </w:rPr>
              <w:t>Ljukovic</w:t>
            </w:r>
            <w:proofErr w:type="spellEnd"/>
            <w:r w:rsidRPr="00755B40">
              <w:rPr>
                <w:rFonts w:ascii="Times New Roman" w:eastAsia="Times New Roman" w:hAnsi="Times New Roman" w:cs="Times New Roman"/>
                <w:color w:val="auto"/>
                <w:szCs w:val="18"/>
              </w:rPr>
              <w:t xml:space="preserve">, S. Dinaj, S. </w:t>
            </w:r>
            <w:proofErr w:type="spellStart"/>
            <w:r w:rsidRPr="00755B40">
              <w:rPr>
                <w:rFonts w:ascii="Times New Roman" w:eastAsia="Times New Roman" w:hAnsi="Times New Roman" w:cs="Times New Roman"/>
                <w:color w:val="auto"/>
                <w:szCs w:val="18"/>
              </w:rPr>
              <w:t>Makolli</w:t>
            </w:r>
            <w:proofErr w:type="spellEnd"/>
            <w:r w:rsidRPr="00755B40">
              <w:rPr>
                <w:rFonts w:ascii="Times New Roman" w:eastAsia="Times New Roman" w:hAnsi="Times New Roman" w:cs="Times New Roman"/>
                <w:color w:val="auto"/>
                <w:szCs w:val="18"/>
              </w:rPr>
              <w:t>. University for Business and Technology - UBT, "12th International Conference on Business, Technology and Innovation 2023" (2023). UBT International Conference.</w:t>
            </w:r>
          </w:p>
        </w:tc>
      </w:tr>
      <w:tr w:rsidR="00BC4B29" w:rsidRPr="00DD6249" w14:paraId="2CCBAEC3" w14:textId="77777777" w:rsidTr="009448C1">
        <w:trPr>
          <w:trHeight w:val="508"/>
        </w:trPr>
        <w:tc>
          <w:tcPr>
            <w:tcW w:w="226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32DB175" w14:textId="25AC88E3" w:rsidR="00BC4B29" w:rsidRPr="00DD6249" w:rsidRDefault="00BC4B29" w:rsidP="00BC4B29">
            <w:pPr>
              <w:rPr>
                <w:rFonts w:ascii="Arial" w:hAnsi="Arial" w:cs="Arial"/>
                <w:b/>
                <w:sz w:val="20"/>
                <w:szCs w:val="20"/>
              </w:rPr>
            </w:pPr>
            <w:r w:rsidRPr="00335991">
              <w:rPr>
                <w:rFonts w:ascii="Times New Roman" w:eastAsia="Times New Roman" w:hAnsi="Times New Roman"/>
                <w:sz w:val="20"/>
                <w:szCs w:val="20"/>
              </w:rPr>
              <w:lastRenderedPageBreak/>
              <w:t>Contact</w:t>
            </w:r>
          </w:p>
        </w:tc>
        <w:tc>
          <w:tcPr>
            <w:tcW w:w="7948" w:type="dxa"/>
            <w:gridSpan w:val="7"/>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4BB65445" w14:textId="40C0BB2E" w:rsidR="00BC4B29" w:rsidRPr="00BC4B29" w:rsidRDefault="00BC4B29" w:rsidP="009448C1">
            <w:pPr>
              <w:jc w:val="center"/>
              <w:rPr>
                <w:rFonts w:ascii="Arial" w:eastAsia="Arial" w:hAnsi="Arial" w:cs="Arial"/>
                <w:color w:val="000000"/>
                <w:sz w:val="20"/>
                <w:szCs w:val="20"/>
              </w:rPr>
            </w:pPr>
            <w:r w:rsidRPr="003A4552">
              <w:rPr>
                <w:rFonts w:ascii="Times New Roman" w:eastAsia="Times New Roman" w:hAnsi="Times New Roman"/>
                <w:sz w:val="20"/>
                <w:szCs w:val="20"/>
                <w:lang w:bidi="en-US"/>
              </w:rPr>
              <w:t xml:space="preserve">Prof. Assoc. </w:t>
            </w:r>
            <w:proofErr w:type="spellStart"/>
            <w:r w:rsidRPr="003A4552">
              <w:rPr>
                <w:rFonts w:ascii="Times New Roman" w:eastAsia="Times New Roman" w:hAnsi="Times New Roman"/>
                <w:sz w:val="20"/>
                <w:szCs w:val="20"/>
                <w:lang w:bidi="en-US"/>
              </w:rPr>
              <w:t>Dr</w:t>
            </w:r>
            <w:r>
              <w:rPr>
                <w:rFonts w:ascii="Times New Roman" w:eastAsia="Times New Roman" w:hAnsi="Times New Roman"/>
                <w:sz w:val="20"/>
                <w:szCs w:val="20"/>
                <w:lang w:bidi="en-US"/>
              </w:rPr>
              <w:t>.</w:t>
            </w:r>
            <w:proofErr w:type="spellEnd"/>
            <w:r w:rsidRPr="003A4552">
              <w:rPr>
                <w:rFonts w:ascii="Times New Roman" w:eastAsia="Times New Roman" w:hAnsi="Times New Roman"/>
                <w:sz w:val="20"/>
                <w:szCs w:val="20"/>
                <w:lang w:bidi="en-US"/>
              </w:rPr>
              <w:t xml:space="preserve"> Violeta Lajqi </w:t>
            </w:r>
            <w:proofErr w:type="spellStart"/>
            <w:r w:rsidRPr="003A4552">
              <w:rPr>
                <w:rFonts w:ascii="Times New Roman" w:eastAsia="Times New Roman" w:hAnsi="Times New Roman"/>
                <w:sz w:val="20"/>
                <w:szCs w:val="20"/>
                <w:lang w:bidi="en-US"/>
              </w:rPr>
              <w:t>Makolli</w:t>
            </w:r>
            <w:proofErr w:type="spellEnd"/>
            <w:r w:rsidRPr="003A4552">
              <w:rPr>
                <w:rFonts w:ascii="Times New Roman" w:eastAsia="Times New Roman" w:hAnsi="Times New Roman"/>
                <w:sz w:val="20"/>
                <w:szCs w:val="20"/>
                <w:lang w:bidi="en-US"/>
              </w:rPr>
              <w:t xml:space="preserve">; </w:t>
            </w:r>
            <w:r w:rsidRPr="003A4552">
              <w:rPr>
                <w:rFonts w:ascii="Times New Roman" w:eastAsia="Times New Roman" w:hAnsi="Times New Roman"/>
                <w:b/>
                <w:bCs/>
                <w:sz w:val="20"/>
                <w:szCs w:val="20"/>
                <w:lang w:bidi="en-US"/>
              </w:rPr>
              <w:t>violeta.lajqi@ubt-uni.net</w:t>
            </w:r>
          </w:p>
        </w:tc>
      </w:tr>
    </w:tbl>
    <w:p w14:paraId="4434EDF3" w14:textId="77777777" w:rsidR="00C16DFA" w:rsidRDefault="00C16DFA" w:rsidP="00C16DFA">
      <w:pPr>
        <w:rPr>
          <w:rFonts w:ascii="Times New Roman" w:eastAsia="Times New Roman" w:hAnsi="Times New Roman" w:cs="Times New Roman"/>
          <w:b/>
          <w:bCs/>
          <w:spacing w:val="-6"/>
          <w:kern w:val="1"/>
          <w:sz w:val="20"/>
          <w:szCs w:val="20"/>
          <w:lang w:eastAsia="hi-IN" w:bidi="hi-IN"/>
        </w:rPr>
      </w:pPr>
    </w:p>
    <w:p w14:paraId="1F45638B" w14:textId="68B6B46F" w:rsidR="00C16DFA" w:rsidRPr="00C16DFA" w:rsidRDefault="00C16DFA" w:rsidP="00C16DFA">
      <w:pPr>
        <w:rPr>
          <w:rFonts w:ascii="Times New Roman" w:eastAsia="Times New Roman" w:hAnsi="Times New Roman" w:cs="Times New Roman"/>
          <w:spacing w:val="-6"/>
          <w:kern w:val="1"/>
          <w:sz w:val="20"/>
          <w:szCs w:val="20"/>
          <w:lang w:eastAsia="hi-IN" w:bidi="hi-IN"/>
        </w:rPr>
      </w:pPr>
      <w:r w:rsidRPr="00C16DFA">
        <w:rPr>
          <w:rFonts w:ascii="Times New Roman" w:eastAsia="Times New Roman" w:hAnsi="Times New Roman" w:cs="Times New Roman"/>
          <w:b/>
          <w:bCs/>
          <w:spacing w:val="-6"/>
          <w:kern w:val="1"/>
          <w:sz w:val="20"/>
          <w:szCs w:val="20"/>
          <w:lang w:eastAsia="hi-IN" w:bidi="hi-IN"/>
        </w:rPr>
        <w:t>Academic integrity policy and rules of etiquette:</w:t>
      </w:r>
      <w:r w:rsidRPr="00C16DFA">
        <w:rPr>
          <w:rFonts w:ascii="Times New Roman" w:eastAsia="Times New Roman" w:hAnsi="Times New Roman" w:cs="Times New Roman"/>
          <w:spacing w:val="-6"/>
          <w:kern w:val="1"/>
          <w:sz w:val="20"/>
          <w:szCs w:val="20"/>
          <w:lang w:eastAsia="hi-IN" w:bidi="hi-IN"/>
        </w:rPr>
        <w:t xml:space="preserve"> within the course, zero tolerance for plagiarism, copying in exams, or copying in group presentations and other learning activities. The Code of Conduct lists the </w:t>
      </w:r>
      <w:proofErr w:type="spellStart"/>
      <w:r w:rsidRPr="00C16DFA">
        <w:rPr>
          <w:rFonts w:ascii="Times New Roman" w:eastAsia="Times New Roman" w:hAnsi="Times New Roman" w:cs="Times New Roman"/>
          <w:spacing w:val="-6"/>
          <w:kern w:val="1"/>
          <w:sz w:val="20"/>
          <w:szCs w:val="20"/>
          <w:lang w:eastAsia="hi-IN" w:bidi="hi-IN"/>
        </w:rPr>
        <w:t>behaviors</w:t>
      </w:r>
      <w:proofErr w:type="spellEnd"/>
      <w:r w:rsidRPr="00C16DFA">
        <w:rPr>
          <w:rFonts w:ascii="Times New Roman" w:eastAsia="Times New Roman" w:hAnsi="Times New Roman" w:cs="Times New Roman"/>
          <w:spacing w:val="-6"/>
          <w:kern w:val="1"/>
          <w:sz w:val="20"/>
          <w:szCs w:val="20"/>
          <w:lang w:eastAsia="hi-IN" w:bidi="hi-IN"/>
        </w:rPr>
        <w:t xml:space="preserve"> allowed during the discussion, the lesson, interactivity with the teacher, etc. Cell phones (smartphones) and other electronic devices (</w:t>
      </w:r>
      <w:proofErr w:type="spellStart"/>
      <w:r w:rsidRPr="00C16DFA">
        <w:rPr>
          <w:rFonts w:ascii="Times New Roman" w:eastAsia="Times New Roman" w:hAnsi="Times New Roman" w:cs="Times New Roman"/>
          <w:spacing w:val="-6"/>
          <w:kern w:val="1"/>
          <w:sz w:val="20"/>
          <w:szCs w:val="20"/>
          <w:lang w:eastAsia="hi-IN" w:bidi="hi-IN"/>
        </w:rPr>
        <w:t>eg</w:t>
      </w:r>
      <w:proofErr w:type="spellEnd"/>
      <w:r w:rsidRPr="00C16DFA">
        <w:rPr>
          <w:rFonts w:ascii="Times New Roman" w:eastAsia="Times New Roman" w:hAnsi="Times New Roman" w:cs="Times New Roman"/>
          <w:spacing w:val="-6"/>
          <w:kern w:val="1"/>
          <w:sz w:val="20"/>
          <w:szCs w:val="20"/>
          <w:lang w:eastAsia="hi-IN" w:bidi="hi-IN"/>
        </w:rPr>
        <w:t xml:space="preserve"> iPods) must be turned off (or set to vibrate) and not displayed during class. Following the rules and instructions of the academic staff regarding the performance standards emphasized by the professors during the presentation of the curriculum;</w:t>
      </w:r>
    </w:p>
    <w:p w14:paraId="14D8F079" w14:textId="44087E86" w:rsidR="005D0A65" w:rsidRPr="00C16DFA" w:rsidRDefault="00C16DFA" w:rsidP="00C16DFA">
      <w:pPr>
        <w:rPr>
          <w:rFonts w:ascii="Times New Roman" w:eastAsia="Times New Roman" w:hAnsi="Times New Roman" w:cs="Times New Roman"/>
          <w:spacing w:val="-6"/>
          <w:kern w:val="1"/>
          <w:sz w:val="20"/>
          <w:szCs w:val="20"/>
          <w:lang w:eastAsia="hi-IN" w:bidi="hi-IN"/>
        </w:rPr>
      </w:pPr>
      <w:r w:rsidRPr="00C16DFA">
        <w:rPr>
          <w:rFonts w:ascii="Times New Roman" w:eastAsia="Times New Roman" w:hAnsi="Times New Roman" w:cs="Times New Roman"/>
          <w:spacing w:val="-6"/>
          <w:kern w:val="1"/>
          <w:sz w:val="20"/>
          <w:szCs w:val="20"/>
          <w:lang w:eastAsia="hi-IN" w:bidi="hi-IN"/>
        </w:rPr>
        <w:t xml:space="preserve">Students should treat each other with respect and foster an environment of honesty, ethical </w:t>
      </w:r>
      <w:proofErr w:type="spellStart"/>
      <w:r w:rsidRPr="00C16DFA">
        <w:rPr>
          <w:rFonts w:ascii="Times New Roman" w:eastAsia="Times New Roman" w:hAnsi="Times New Roman" w:cs="Times New Roman"/>
          <w:spacing w:val="-6"/>
          <w:kern w:val="1"/>
          <w:sz w:val="20"/>
          <w:szCs w:val="20"/>
          <w:lang w:eastAsia="hi-IN" w:bidi="hi-IN"/>
        </w:rPr>
        <w:t>behavior</w:t>
      </w:r>
      <w:proofErr w:type="spellEnd"/>
      <w:r w:rsidRPr="00C16DFA">
        <w:rPr>
          <w:rFonts w:ascii="Times New Roman" w:eastAsia="Times New Roman" w:hAnsi="Times New Roman" w:cs="Times New Roman"/>
          <w:spacing w:val="-6"/>
          <w:kern w:val="1"/>
          <w:sz w:val="20"/>
          <w:szCs w:val="20"/>
          <w:lang w:eastAsia="hi-IN" w:bidi="hi-IN"/>
        </w:rPr>
        <w:t xml:space="preserve"> and mutual respect.</w:t>
      </w:r>
    </w:p>
    <w:sectPr w:rsidR="005D0A65" w:rsidRPr="00C16DFA" w:rsidSect="003E697B">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B3"/>
    <w:multiLevelType w:val="hybridMultilevel"/>
    <w:tmpl w:val="28D86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67C45"/>
    <w:multiLevelType w:val="hybridMultilevel"/>
    <w:tmpl w:val="4A40DF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7A1621C"/>
    <w:multiLevelType w:val="hybridMultilevel"/>
    <w:tmpl w:val="F664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6565E0"/>
    <w:multiLevelType w:val="hybridMultilevel"/>
    <w:tmpl w:val="B238A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838FE"/>
    <w:multiLevelType w:val="hybridMultilevel"/>
    <w:tmpl w:val="4488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A1FDC"/>
    <w:multiLevelType w:val="hybridMultilevel"/>
    <w:tmpl w:val="E6305516"/>
    <w:lvl w:ilvl="0" w:tplc="A858CA6E">
      <w:numFmt w:val="bullet"/>
      <w:lvlText w:val="•"/>
      <w:lvlJc w:val="left"/>
      <w:pPr>
        <w:ind w:left="701" w:hanging="360"/>
      </w:pPr>
      <w:rPr>
        <w:rFonts w:ascii="Georgia" w:eastAsia="Times New Roman" w:hAnsi="Georgia" w:cs="Aria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8" w15:restartNumberingAfterBreak="0">
    <w:nsid w:val="1CF05443"/>
    <w:multiLevelType w:val="hybridMultilevel"/>
    <w:tmpl w:val="A74CA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A033B"/>
    <w:multiLevelType w:val="hybridMultilevel"/>
    <w:tmpl w:val="4754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7FA3"/>
    <w:multiLevelType w:val="hybridMultilevel"/>
    <w:tmpl w:val="BF3E4306"/>
    <w:lvl w:ilvl="0" w:tplc="1C09000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63CD5"/>
    <w:multiLevelType w:val="hybridMultilevel"/>
    <w:tmpl w:val="3A6EE9B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872791"/>
    <w:multiLevelType w:val="hybridMultilevel"/>
    <w:tmpl w:val="26BA0B90"/>
    <w:lvl w:ilvl="0" w:tplc="03D42E40">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05E"/>
    <w:multiLevelType w:val="hybridMultilevel"/>
    <w:tmpl w:val="2828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76830"/>
    <w:multiLevelType w:val="hybridMultilevel"/>
    <w:tmpl w:val="8C26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37595"/>
    <w:multiLevelType w:val="hybridMultilevel"/>
    <w:tmpl w:val="D1B0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4416F"/>
    <w:multiLevelType w:val="hybridMultilevel"/>
    <w:tmpl w:val="F6721E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D6FB9"/>
    <w:multiLevelType w:val="hybridMultilevel"/>
    <w:tmpl w:val="5C34BA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FB2297"/>
    <w:multiLevelType w:val="hybridMultilevel"/>
    <w:tmpl w:val="D97640F2"/>
    <w:lvl w:ilvl="0" w:tplc="0809000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B6532"/>
    <w:multiLevelType w:val="hybridMultilevel"/>
    <w:tmpl w:val="51F48A58"/>
    <w:lvl w:ilvl="0" w:tplc="A858CA6E">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60BB6"/>
    <w:multiLevelType w:val="hybridMultilevel"/>
    <w:tmpl w:val="839C616C"/>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54383149"/>
    <w:multiLevelType w:val="hybridMultilevel"/>
    <w:tmpl w:val="9B3E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C1723"/>
    <w:multiLevelType w:val="hybridMultilevel"/>
    <w:tmpl w:val="C204B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E427B"/>
    <w:multiLevelType w:val="multilevel"/>
    <w:tmpl w:val="8C263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DE2E4E"/>
    <w:multiLevelType w:val="hybridMultilevel"/>
    <w:tmpl w:val="C966D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2D762A"/>
    <w:multiLevelType w:val="hybridMultilevel"/>
    <w:tmpl w:val="D3060C70"/>
    <w:lvl w:ilvl="0" w:tplc="551A1D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62925"/>
    <w:multiLevelType w:val="hybridMultilevel"/>
    <w:tmpl w:val="79F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C57E5"/>
    <w:multiLevelType w:val="hybridMultilevel"/>
    <w:tmpl w:val="6D1C5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8A4C73"/>
    <w:multiLevelType w:val="hybridMultilevel"/>
    <w:tmpl w:val="2746FB0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BD94406"/>
    <w:multiLevelType w:val="hybridMultilevel"/>
    <w:tmpl w:val="99A0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CE0C16"/>
    <w:multiLevelType w:val="hybridMultilevel"/>
    <w:tmpl w:val="B55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E32F0"/>
    <w:multiLevelType w:val="hybridMultilevel"/>
    <w:tmpl w:val="D800F20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724C29AC"/>
    <w:multiLevelType w:val="hybridMultilevel"/>
    <w:tmpl w:val="EA5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3755F"/>
    <w:multiLevelType w:val="hybridMultilevel"/>
    <w:tmpl w:val="3E7E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16F8D"/>
    <w:multiLevelType w:val="hybridMultilevel"/>
    <w:tmpl w:val="6D9C731E"/>
    <w:lvl w:ilvl="0" w:tplc="A858CA6E">
      <w:numFmt w:val="bullet"/>
      <w:lvlText w:val="•"/>
      <w:lvlJc w:val="left"/>
      <w:pPr>
        <w:ind w:left="360" w:hanging="360"/>
      </w:pPr>
      <w:rPr>
        <w:rFonts w:ascii="Georgia" w:eastAsia="Times New Roman" w:hAnsi="Georg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7390694">
    <w:abstractNumId w:val="6"/>
  </w:num>
  <w:num w:numId="2" w16cid:durableId="600184982">
    <w:abstractNumId w:val="22"/>
  </w:num>
  <w:num w:numId="3" w16cid:durableId="716272842">
    <w:abstractNumId w:val="1"/>
  </w:num>
  <w:num w:numId="4" w16cid:durableId="1056440381">
    <w:abstractNumId w:val="13"/>
  </w:num>
  <w:num w:numId="5" w16cid:durableId="1986742181">
    <w:abstractNumId w:val="18"/>
  </w:num>
  <w:num w:numId="6" w16cid:durableId="905645691">
    <w:abstractNumId w:val="20"/>
  </w:num>
  <w:num w:numId="7" w16cid:durableId="1057775653">
    <w:abstractNumId w:val="15"/>
  </w:num>
  <w:num w:numId="8" w16cid:durableId="2120372510">
    <w:abstractNumId w:val="26"/>
  </w:num>
  <w:num w:numId="9" w16cid:durableId="1622805808">
    <w:abstractNumId w:val="31"/>
  </w:num>
  <w:num w:numId="10" w16cid:durableId="1445491056">
    <w:abstractNumId w:val="12"/>
  </w:num>
  <w:num w:numId="11" w16cid:durableId="1779595568">
    <w:abstractNumId w:val="10"/>
  </w:num>
  <w:num w:numId="12" w16cid:durableId="1014502437">
    <w:abstractNumId w:val="2"/>
  </w:num>
  <w:num w:numId="13" w16cid:durableId="1717191873">
    <w:abstractNumId w:val="23"/>
  </w:num>
  <w:num w:numId="14" w16cid:durableId="996424013">
    <w:abstractNumId w:val="32"/>
  </w:num>
  <w:num w:numId="15" w16cid:durableId="1305157309">
    <w:abstractNumId w:val="17"/>
  </w:num>
  <w:num w:numId="16" w16cid:durableId="1595703288">
    <w:abstractNumId w:val="5"/>
  </w:num>
  <w:num w:numId="17" w16cid:durableId="976035114">
    <w:abstractNumId w:val="29"/>
  </w:num>
  <w:num w:numId="18" w16cid:durableId="257568832">
    <w:abstractNumId w:val="28"/>
  </w:num>
  <w:num w:numId="19" w16cid:durableId="855508961">
    <w:abstractNumId w:val="8"/>
  </w:num>
  <w:num w:numId="20" w16cid:durableId="1096756836">
    <w:abstractNumId w:val="35"/>
  </w:num>
  <w:num w:numId="21" w16cid:durableId="1147863056">
    <w:abstractNumId w:val="21"/>
  </w:num>
  <w:num w:numId="22" w16cid:durableId="257837832">
    <w:abstractNumId w:val="7"/>
  </w:num>
  <w:num w:numId="23" w16cid:durableId="1038437740">
    <w:abstractNumId w:val="14"/>
  </w:num>
  <w:num w:numId="24" w16cid:durableId="1627540900">
    <w:abstractNumId w:val="30"/>
  </w:num>
  <w:num w:numId="25" w16cid:durableId="1576277052">
    <w:abstractNumId w:val="34"/>
  </w:num>
  <w:num w:numId="26" w16cid:durableId="742528244">
    <w:abstractNumId w:val="37"/>
  </w:num>
  <w:num w:numId="27" w16cid:durableId="820343375">
    <w:abstractNumId w:val="0"/>
  </w:num>
  <w:num w:numId="28" w16cid:durableId="1584797501">
    <w:abstractNumId w:val="4"/>
  </w:num>
  <w:num w:numId="29" w16cid:durableId="1224178052">
    <w:abstractNumId w:val="27"/>
  </w:num>
  <w:num w:numId="30" w16cid:durableId="1013144821">
    <w:abstractNumId w:val="36"/>
  </w:num>
  <w:num w:numId="31" w16cid:durableId="1093164478">
    <w:abstractNumId w:val="25"/>
  </w:num>
  <w:num w:numId="32" w16cid:durableId="1628076699">
    <w:abstractNumId w:val="24"/>
  </w:num>
  <w:num w:numId="33" w16cid:durableId="1597254028">
    <w:abstractNumId w:val="9"/>
  </w:num>
  <w:num w:numId="34" w16cid:durableId="227420566">
    <w:abstractNumId w:val="3"/>
  </w:num>
  <w:num w:numId="35" w16cid:durableId="2090538811">
    <w:abstractNumId w:val="16"/>
  </w:num>
  <w:num w:numId="36" w16cid:durableId="1282960546">
    <w:abstractNumId w:val="19"/>
  </w:num>
  <w:num w:numId="37" w16cid:durableId="1818571973">
    <w:abstractNumId w:val="11"/>
  </w:num>
  <w:num w:numId="38" w16cid:durableId="321943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20D69"/>
    <w:rsid w:val="0003134B"/>
    <w:rsid w:val="00042E3E"/>
    <w:rsid w:val="00057ADD"/>
    <w:rsid w:val="00062583"/>
    <w:rsid w:val="000819A7"/>
    <w:rsid w:val="00095AE6"/>
    <w:rsid w:val="000A7918"/>
    <w:rsid w:val="000C6AB8"/>
    <w:rsid w:val="001642A1"/>
    <w:rsid w:val="00165E50"/>
    <w:rsid w:val="0018598E"/>
    <w:rsid w:val="001A0AB9"/>
    <w:rsid w:val="001C6C04"/>
    <w:rsid w:val="001D2A94"/>
    <w:rsid w:val="00210AEF"/>
    <w:rsid w:val="002224DD"/>
    <w:rsid w:val="00226D0F"/>
    <w:rsid w:val="00244E10"/>
    <w:rsid w:val="00282AB5"/>
    <w:rsid w:val="002837DD"/>
    <w:rsid w:val="00286A4C"/>
    <w:rsid w:val="002D5C4D"/>
    <w:rsid w:val="002E3C5F"/>
    <w:rsid w:val="002E7494"/>
    <w:rsid w:val="002F347E"/>
    <w:rsid w:val="00300AD5"/>
    <w:rsid w:val="00306A14"/>
    <w:rsid w:val="003137BB"/>
    <w:rsid w:val="00315B44"/>
    <w:rsid w:val="003305D3"/>
    <w:rsid w:val="00335991"/>
    <w:rsid w:val="00363B64"/>
    <w:rsid w:val="003726F0"/>
    <w:rsid w:val="00387EF4"/>
    <w:rsid w:val="00394FBD"/>
    <w:rsid w:val="003A0BBB"/>
    <w:rsid w:val="003E29BB"/>
    <w:rsid w:val="003E4172"/>
    <w:rsid w:val="003E4D73"/>
    <w:rsid w:val="003E6368"/>
    <w:rsid w:val="003E697B"/>
    <w:rsid w:val="00403F98"/>
    <w:rsid w:val="00450786"/>
    <w:rsid w:val="00455EA9"/>
    <w:rsid w:val="00483CF4"/>
    <w:rsid w:val="0048684B"/>
    <w:rsid w:val="00493C42"/>
    <w:rsid w:val="004C0162"/>
    <w:rsid w:val="004C7E38"/>
    <w:rsid w:val="004F1A4A"/>
    <w:rsid w:val="004F3969"/>
    <w:rsid w:val="004F5385"/>
    <w:rsid w:val="00557012"/>
    <w:rsid w:val="00567E01"/>
    <w:rsid w:val="00570CEB"/>
    <w:rsid w:val="005D0A65"/>
    <w:rsid w:val="005E53D1"/>
    <w:rsid w:val="005F03BC"/>
    <w:rsid w:val="005F4AC3"/>
    <w:rsid w:val="00605CEC"/>
    <w:rsid w:val="00623288"/>
    <w:rsid w:val="0067374F"/>
    <w:rsid w:val="0067739E"/>
    <w:rsid w:val="00683DD4"/>
    <w:rsid w:val="0068498E"/>
    <w:rsid w:val="006F01DF"/>
    <w:rsid w:val="00700929"/>
    <w:rsid w:val="00745E65"/>
    <w:rsid w:val="0075670E"/>
    <w:rsid w:val="00782EEE"/>
    <w:rsid w:val="00784F24"/>
    <w:rsid w:val="007B1512"/>
    <w:rsid w:val="007C2535"/>
    <w:rsid w:val="007E6CCA"/>
    <w:rsid w:val="008115E1"/>
    <w:rsid w:val="00811865"/>
    <w:rsid w:val="00816BB3"/>
    <w:rsid w:val="00836214"/>
    <w:rsid w:val="00840EA3"/>
    <w:rsid w:val="00872453"/>
    <w:rsid w:val="008F6116"/>
    <w:rsid w:val="008F6BFA"/>
    <w:rsid w:val="009144CA"/>
    <w:rsid w:val="00940E65"/>
    <w:rsid w:val="009428D7"/>
    <w:rsid w:val="009448C1"/>
    <w:rsid w:val="009528C5"/>
    <w:rsid w:val="0097638A"/>
    <w:rsid w:val="00985B26"/>
    <w:rsid w:val="009D3AAF"/>
    <w:rsid w:val="009D56C8"/>
    <w:rsid w:val="00A00A65"/>
    <w:rsid w:val="00A45EB7"/>
    <w:rsid w:val="00A9716C"/>
    <w:rsid w:val="00AF7380"/>
    <w:rsid w:val="00AF757A"/>
    <w:rsid w:val="00B0474A"/>
    <w:rsid w:val="00B245C8"/>
    <w:rsid w:val="00B42F9B"/>
    <w:rsid w:val="00B67AF1"/>
    <w:rsid w:val="00B864C3"/>
    <w:rsid w:val="00BA0C86"/>
    <w:rsid w:val="00BC4B29"/>
    <w:rsid w:val="00BD0AA2"/>
    <w:rsid w:val="00BD119A"/>
    <w:rsid w:val="00BD1BC3"/>
    <w:rsid w:val="00BD3DA1"/>
    <w:rsid w:val="00BE6025"/>
    <w:rsid w:val="00C16DFA"/>
    <w:rsid w:val="00C2108C"/>
    <w:rsid w:val="00C35311"/>
    <w:rsid w:val="00C4215A"/>
    <w:rsid w:val="00C46437"/>
    <w:rsid w:val="00C50BB2"/>
    <w:rsid w:val="00C51581"/>
    <w:rsid w:val="00C70499"/>
    <w:rsid w:val="00C92A7B"/>
    <w:rsid w:val="00C9356C"/>
    <w:rsid w:val="00CA180C"/>
    <w:rsid w:val="00CD71A4"/>
    <w:rsid w:val="00D001DA"/>
    <w:rsid w:val="00D076D3"/>
    <w:rsid w:val="00D15C7B"/>
    <w:rsid w:val="00D81FD3"/>
    <w:rsid w:val="00DA3BEE"/>
    <w:rsid w:val="00DD3851"/>
    <w:rsid w:val="00DD6249"/>
    <w:rsid w:val="00DD721A"/>
    <w:rsid w:val="00E12F51"/>
    <w:rsid w:val="00E16302"/>
    <w:rsid w:val="00E404A9"/>
    <w:rsid w:val="00E46304"/>
    <w:rsid w:val="00E5536E"/>
    <w:rsid w:val="00E67AF4"/>
    <w:rsid w:val="00E73D76"/>
    <w:rsid w:val="00E76747"/>
    <w:rsid w:val="00E76C7A"/>
    <w:rsid w:val="00F23701"/>
    <w:rsid w:val="00F33F7F"/>
    <w:rsid w:val="00F43E99"/>
    <w:rsid w:val="00F4475F"/>
    <w:rsid w:val="00F47E48"/>
    <w:rsid w:val="00F9048B"/>
    <w:rsid w:val="00FA7615"/>
    <w:rsid w:val="00FD0AEE"/>
    <w:rsid w:val="00FD0AF7"/>
    <w:rsid w:val="00FD5BF0"/>
    <w:rsid w:val="00FD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6A63C"/>
  <w15:docId w15:val="{B8BD4403-8825-4419-AB0A-1146D0B7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305D3"/>
    <w:pPr>
      <w:ind w:left="720"/>
      <w:contextualSpacing/>
    </w:pPr>
  </w:style>
  <w:style w:type="paragraph" w:styleId="BalloonText">
    <w:name w:val="Balloon Text"/>
    <w:basedOn w:val="Normal"/>
    <w:link w:val="BalloonTextChar"/>
    <w:uiPriority w:val="99"/>
    <w:semiHidden/>
    <w:unhideWhenUsed/>
    <w:rsid w:val="00FD0A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AEE"/>
    <w:rPr>
      <w:rFonts w:ascii="Lucida Grande" w:hAnsi="Lucida Grande" w:cs="Lucida Grande"/>
      <w:sz w:val="18"/>
      <w:szCs w:val="18"/>
      <w:lang w:val="en-GB"/>
    </w:rPr>
  </w:style>
  <w:style w:type="character" w:styleId="Hyperlink">
    <w:name w:val="Hyperlink"/>
    <w:basedOn w:val="DefaultParagraphFont"/>
    <w:uiPriority w:val="99"/>
    <w:unhideWhenUsed/>
    <w:rsid w:val="003726F0"/>
    <w:rPr>
      <w:color w:val="0563C1" w:themeColor="hyperlink"/>
      <w:u w:val="single"/>
    </w:rPr>
  </w:style>
  <w:style w:type="character" w:styleId="FollowedHyperlink">
    <w:name w:val="FollowedHyperlink"/>
    <w:basedOn w:val="DefaultParagraphFont"/>
    <w:uiPriority w:val="99"/>
    <w:semiHidden/>
    <w:unhideWhenUsed/>
    <w:rsid w:val="003726F0"/>
    <w:rPr>
      <w:color w:val="954F72" w:themeColor="followedHyperlink"/>
      <w:u w:val="single"/>
    </w:rPr>
  </w:style>
  <w:style w:type="character" w:styleId="BookTitle">
    <w:name w:val="Book Title"/>
    <w:basedOn w:val="DefaultParagraphFont"/>
    <w:uiPriority w:val="33"/>
    <w:qFormat/>
    <w:rsid w:val="006F01DF"/>
    <w:rPr>
      <w:b/>
      <w:bCs/>
      <w:smallCaps/>
      <w:spacing w:val="5"/>
    </w:rPr>
  </w:style>
  <w:style w:type="paragraph" w:styleId="NoSpacing">
    <w:name w:val="No Spacing"/>
    <w:uiPriority w:val="1"/>
    <w:qFormat/>
    <w:rsid w:val="002F347E"/>
    <w:pPr>
      <w:spacing w:after="0" w:line="240" w:lineRule="auto"/>
    </w:pPr>
    <w:rPr>
      <w:rFonts w:ascii="Times New Roman" w:eastAsia="MS Mincho" w:hAnsi="Times New Roman" w:cs="Times New Roman"/>
      <w:sz w:val="24"/>
      <w:szCs w:val="24"/>
    </w:rPr>
  </w:style>
  <w:style w:type="character" w:customStyle="1" w:styleId="ListParagraphChar">
    <w:name w:val="List Paragraph Char"/>
    <w:link w:val="ListParagraph"/>
    <w:uiPriority w:val="99"/>
    <w:locked/>
    <w:rsid w:val="00784F24"/>
    <w:rPr>
      <w:lang w:val="en-GB"/>
    </w:rPr>
  </w:style>
  <w:style w:type="paragraph" w:customStyle="1" w:styleId="ECVSectionDetails">
    <w:name w:val="_ECV_SectionDetails"/>
    <w:basedOn w:val="Normal"/>
    <w:rsid w:val="00BD0AA2"/>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234970">
      <w:bodyDiv w:val="1"/>
      <w:marLeft w:val="0"/>
      <w:marRight w:val="0"/>
      <w:marTop w:val="0"/>
      <w:marBottom w:val="0"/>
      <w:divBdr>
        <w:top w:val="none" w:sz="0" w:space="0" w:color="auto"/>
        <w:left w:val="none" w:sz="0" w:space="0" w:color="auto"/>
        <w:bottom w:val="none" w:sz="0" w:space="0" w:color="auto"/>
        <w:right w:val="none" w:sz="0" w:space="0" w:color="auto"/>
      </w:divBdr>
      <w:divsChild>
        <w:div w:id="2121757903">
          <w:marLeft w:val="0"/>
          <w:marRight w:val="0"/>
          <w:marTop w:val="0"/>
          <w:marBottom w:val="0"/>
          <w:divBdr>
            <w:top w:val="none" w:sz="0" w:space="0" w:color="auto"/>
            <w:left w:val="none" w:sz="0" w:space="0" w:color="auto"/>
            <w:bottom w:val="none" w:sz="0" w:space="0" w:color="auto"/>
            <w:right w:val="none" w:sz="0" w:space="0" w:color="auto"/>
          </w:divBdr>
        </w:div>
      </w:divsChild>
    </w:div>
    <w:div w:id="20486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s/%22Anup%20K.%20Ghosh%22;jsessionid=2A4C127A512120DEDA7A91F829F53C2D.prodny_store02-atgap05?Ntk=P_key_Contributor_List&amp;Ns=P_Sales_Rank&amp;Ntx=mode+matchall" TargetMode="External"/><Relationship Id="rId13" Type="http://schemas.openxmlformats.org/officeDocument/2006/relationships/hyperlink" Target="https://knowledgecenter.ubt-uni.net/ijbte/vol9/iss1/9" TargetMode="External"/><Relationship Id="rId18" Type="http://schemas.openxmlformats.org/officeDocument/2006/relationships/hyperlink" Target="http://www.bksh.al/adlib/scripts/wwwopac.exe?&amp;DATABASE=catalo&amp;OPAC_URL=/adlib/beginner/index_al.html&amp;LANGUAGE=2&amp;l1=Restelica%2c+Sabit&amp;LIMIT=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barnesandnoble.com/s/%22N.%20C.%20Saha%22;jsessionid=2A4C127A512120DEDA7A91F829F53C2D.prodny_store02-atgap05?Ntk=P_key_Contributor_List&amp;Ns=P_Sales_Rank&amp;Ntx=mode+matchall" TargetMode="External"/><Relationship Id="rId12" Type="http://schemas.openxmlformats.org/officeDocument/2006/relationships/hyperlink" Target="http://www.jepe-journal.info/vol15-no-1-2014" TargetMode="External"/><Relationship Id="rId17" Type="http://schemas.openxmlformats.org/officeDocument/2006/relationships/hyperlink" Target="http://www.bksh.al/adlib/scripts/wwwopac.exe?&amp;DATABASE=catalo&amp;OPAC_URL=/adlib/beginner/index_al.html&amp;LANGUAGE=2&amp;l1=Makolli+%28Lajqi%29%2c+Violeta&amp;LIMIT=0" TargetMode="External"/><Relationship Id="rId2" Type="http://schemas.openxmlformats.org/officeDocument/2006/relationships/numbering" Target="numbering.xml"/><Relationship Id="rId16" Type="http://schemas.openxmlformats.org/officeDocument/2006/relationships/hyperlink" Target="http://www.bksh.al/adlib/scripts/wwwopac.exe?&amp;DATABASE=catalo&amp;OPAC_URL=/adlib/beginner/index_al.html&amp;LANGUAGE=2&amp;l1=Behrami%2c+Sami&amp;LIMIT=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nesandnoble.com/s/%22Springer+Nature+Singapore%22;jsessionid=2A4C127A512120DEDA7A91F829F53C2D.prodny_store02-atgap05?Ntk=Publisher&amp;Ns=P_Sales_Rank&amp;Ntx=mode+matchall" TargetMode="External"/><Relationship Id="rId5" Type="http://schemas.openxmlformats.org/officeDocument/2006/relationships/webSettings" Target="webSettings.xml"/><Relationship Id="rId15" Type="http://schemas.openxmlformats.org/officeDocument/2006/relationships/hyperlink" Target="http://www.bksh.al/adlib/scripts/wwwopac.exe?&amp;DATABASE=catalo&amp;OPAC_URL=/adlib/beginner/index_al.html&amp;LANGUAGE=2&amp;l1=Rizaj%2c+Musa&amp;LIMIT=0" TargetMode="External"/><Relationship Id="rId10" Type="http://schemas.openxmlformats.org/officeDocument/2006/relationships/hyperlink" Target="https://www.barnesandnoble.com/s/%22Susmita%20Dey%20Sadhu%22;jsessionid=2A4C127A512120DEDA7A91F829F53C2D.prodny_store02-atgap05?Ntk=P_key_Contributor_List&amp;Ns=P_Sales_Rank&amp;Ntx=mode+matchall" TargetMode="External"/><Relationship Id="rId19" Type="http://schemas.openxmlformats.org/officeDocument/2006/relationships/hyperlink" Target="https://knowledgecenter.ubt-uni.net/cgi/viewcontent.cgi?article=2584&amp;context=conference" TargetMode="External"/><Relationship Id="rId4" Type="http://schemas.openxmlformats.org/officeDocument/2006/relationships/settings" Target="settings.xml"/><Relationship Id="rId9" Type="http://schemas.openxmlformats.org/officeDocument/2006/relationships/hyperlink" Target="https://www.barnesandnoble.com/s/%22Meenakshi%20Garg%22;jsessionid=2A4C127A512120DEDA7A91F829F53C2D.prodny_store02-atgap05?Ntk=P_key_Contributor_List&amp;Ns=P_Sales_Rank&amp;Ntx=mode+matchall" TargetMode="External"/><Relationship Id="rId14" Type="http://schemas.openxmlformats.org/officeDocument/2006/relationships/hyperlink" Target="http://www.bksh.al/adlib/scripts/wwwopac.exe?&amp;DATABASE=catalo&amp;OPAC_URL=/adlib/beginner/index_al.html&amp;LANGUAGE=2&amp;l1=Tahiri%2c+Florije&amp;LIMI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B321-06A4-462A-89D3-C23E780F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violeta lajqi</cp:lastModifiedBy>
  <cp:revision>53</cp:revision>
  <cp:lastPrinted>2024-01-30T10:15:00Z</cp:lastPrinted>
  <dcterms:created xsi:type="dcterms:W3CDTF">2019-10-14T06:36:00Z</dcterms:created>
  <dcterms:modified xsi:type="dcterms:W3CDTF">2024-03-30T01:07:00Z</dcterms:modified>
</cp:coreProperties>
</file>