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Y="4549"/>
        <w:tblW w:w="9625" w:type="dxa"/>
        <w:tblInd w:w="0" w:type="dxa"/>
        <w:tblLook w:val="04A0" w:firstRow="1" w:lastRow="0" w:firstColumn="1" w:lastColumn="0" w:noHBand="0" w:noVBand="1"/>
      </w:tblPr>
      <w:tblGrid>
        <w:gridCol w:w="2469"/>
        <w:gridCol w:w="7156"/>
      </w:tblGrid>
      <w:tr w:rsidR="00DF5E3E" w14:paraId="372AB33B" w14:textId="77777777" w:rsidTr="00DF5E3E">
        <w:trPr>
          <w:trHeight w:val="1160"/>
        </w:trPr>
        <w:tc>
          <w:tcPr>
            <w:tcW w:w="24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DA76380" w14:textId="77777777" w:rsidR="00DF5E3E" w:rsidRDefault="00DF5E3E">
            <w:pPr>
              <w:spacing w:after="0" w:line="240" w:lineRule="auto"/>
              <w:rPr>
                <w:rFonts w:ascii="Arial" w:hAnsi="Arial" w:cs="Arial"/>
                <w:b/>
                <w:sz w:val="20"/>
                <w:szCs w:val="20"/>
              </w:rPr>
            </w:pPr>
            <w:r>
              <w:rPr>
                <w:rFonts w:ascii="Arial" w:hAnsi="Arial" w:cs="Arial"/>
                <w:sz w:val="20"/>
                <w:szCs w:val="20"/>
              </w:rPr>
              <w:br/>
            </w:r>
            <w:r>
              <w:rPr>
                <w:rFonts w:ascii="Arial" w:hAnsi="Arial" w:cs="Arial"/>
                <w:b/>
                <w:sz w:val="20"/>
                <w:szCs w:val="20"/>
              </w:rPr>
              <w:t xml:space="preserve">Subject </w:t>
            </w:r>
          </w:p>
        </w:tc>
        <w:tc>
          <w:tcPr>
            <w:tcW w:w="7156" w:type="dxa"/>
            <w:tcBorders>
              <w:top w:val="single" w:sz="4" w:space="0" w:color="auto"/>
              <w:left w:val="single" w:sz="4" w:space="0" w:color="auto"/>
              <w:bottom w:val="single" w:sz="4" w:space="0" w:color="auto"/>
              <w:right w:val="single" w:sz="4" w:space="0" w:color="auto"/>
            </w:tcBorders>
          </w:tcPr>
          <w:p w14:paraId="39A0DEAC" w14:textId="77777777" w:rsidR="00DF5E3E" w:rsidRDefault="00DF5E3E">
            <w:pPr>
              <w:spacing w:line="240" w:lineRule="auto"/>
              <w:rPr>
                <w:rFonts w:ascii="Arial" w:hAnsi="Arial" w:cs="Arial"/>
                <w:sz w:val="18"/>
                <w:szCs w:val="18"/>
              </w:rPr>
            </w:pPr>
          </w:p>
          <w:p w14:paraId="6B8B36A9" w14:textId="77777777" w:rsidR="00DF5E3E" w:rsidRDefault="00DF5E3E">
            <w:pPr>
              <w:spacing w:line="240" w:lineRule="auto"/>
              <w:rPr>
                <w:rFonts w:ascii="Arial" w:hAnsi="Arial" w:cs="Arial"/>
                <w:b/>
                <w:sz w:val="18"/>
                <w:szCs w:val="18"/>
              </w:rPr>
            </w:pPr>
            <w:r>
              <w:rPr>
                <w:rFonts w:ascii="Arial" w:hAnsi="Arial" w:cs="Arial"/>
                <w:b/>
                <w:sz w:val="18"/>
                <w:szCs w:val="18"/>
              </w:rPr>
              <w:t>MATHEMATICS FOR FOOD SCIENCES</w:t>
            </w:r>
          </w:p>
          <w:p w14:paraId="56BCEADA" w14:textId="77777777" w:rsidR="00DF5E3E" w:rsidRDefault="00DF5E3E">
            <w:pPr>
              <w:spacing w:line="240" w:lineRule="auto"/>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Type </w:t>
            </w:r>
            <w:r>
              <w:rPr>
                <w:rFonts w:ascii="Arial" w:hAnsi="Arial" w:cs="Arial"/>
                <w:b/>
                <w:sz w:val="18"/>
                <w:szCs w:val="18"/>
              </w:rPr>
              <w:tab/>
              <w:t xml:space="preserve">            Semester </w:t>
            </w:r>
            <w:r>
              <w:rPr>
                <w:rFonts w:ascii="Arial" w:hAnsi="Arial" w:cs="Arial"/>
                <w:b/>
                <w:sz w:val="18"/>
                <w:szCs w:val="18"/>
              </w:rPr>
              <w:tab/>
              <w:t xml:space="preserve">   </w:t>
            </w:r>
            <w:proofErr w:type="gramStart"/>
            <w:r>
              <w:rPr>
                <w:rFonts w:ascii="Arial" w:hAnsi="Arial" w:cs="Arial"/>
                <w:b/>
                <w:sz w:val="18"/>
                <w:szCs w:val="18"/>
              </w:rPr>
              <w:t xml:space="preserve">ECTS  </w:t>
            </w:r>
            <w:r>
              <w:rPr>
                <w:rFonts w:ascii="Arial" w:hAnsi="Arial" w:cs="Arial"/>
                <w:b/>
                <w:sz w:val="18"/>
                <w:szCs w:val="18"/>
              </w:rPr>
              <w:tab/>
            </w:r>
            <w:proofErr w:type="gramEnd"/>
            <w:r>
              <w:rPr>
                <w:rFonts w:ascii="Arial" w:hAnsi="Arial" w:cs="Arial"/>
                <w:b/>
                <w:sz w:val="18"/>
                <w:szCs w:val="18"/>
              </w:rPr>
              <w:t xml:space="preserve">    Code </w:t>
            </w:r>
          </w:p>
          <w:p w14:paraId="288A97F8" w14:textId="77777777" w:rsidR="00DF5E3E" w:rsidRDefault="00DF5E3E">
            <w:pPr>
              <w:spacing w:line="240" w:lineRule="auto"/>
              <w:rPr>
                <w:rFonts w:ascii="Arial" w:hAnsi="Arial" w:cs="Arial"/>
                <w:sz w:val="18"/>
                <w:szCs w:val="18"/>
              </w:rPr>
            </w:pPr>
            <w:r>
              <w:rPr>
                <w:rFonts w:ascii="Arial" w:hAnsi="Arial" w:cs="Arial"/>
                <w:sz w:val="18"/>
                <w:szCs w:val="18"/>
              </w:rPr>
              <w:tab/>
            </w:r>
            <w:r>
              <w:rPr>
                <w:rFonts w:ascii="Arial" w:hAnsi="Arial" w:cs="Arial"/>
                <w:b/>
                <w:sz w:val="18"/>
                <w:szCs w:val="18"/>
              </w:rPr>
              <w:t>OBLIGATORY (O)</w:t>
            </w:r>
            <w:r>
              <w:rPr>
                <w:rFonts w:ascii="Arial" w:hAnsi="Arial" w:cs="Arial"/>
                <w:sz w:val="18"/>
                <w:szCs w:val="18"/>
              </w:rPr>
              <w:t xml:space="preserve"> </w:t>
            </w:r>
            <w:r>
              <w:rPr>
                <w:rFonts w:ascii="Arial" w:hAnsi="Arial" w:cs="Arial"/>
                <w:sz w:val="18"/>
                <w:szCs w:val="18"/>
              </w:rPr>
              <w:tab/>
              <w:t xml:space="preserve">    1 </w:t>
            </w:r>
            <w:r>
              <w:rPr>
                <w:rFonts w:ascii="Arial" w:hAnsi="Arial" w:cs="Arial"/>
                <w:sz w:val="18"/>
                <w:szCs w:val="18"/>
              </w:rPr>
              <w:tab/>
              <w:t xml:space="preserve">                    6 </w:t>
            </w:r>
            <w:r>
              <w:rPr>
                <w:rFonts w:ascii="Arial" w:hAnsi="Arial" w:cs="Arial"/>
                <w:sz w:val="18"/>
                <w:szCs w:val="18"/>
              </w:rPr>
              <w:tab/>
              <w:t xml:space="preserve">         130MFS101</w:t>
            </w:r>
          </w:p>
          <w:p w14:paraId="67F4D8B6" w14:textId="77777777" w:rsidR="00DF5E3E" w:rsidRDefault="00DF5E3E">
            <w:pPr>
              <w:tabs>
                <w:tab w:val="left" w:pos="720"/>
                <w:tab w:val="left" w:pos="1440"/>
                <w:tab w:val="left" w:pos="2160"/>
                <w:tab w:val="left" w:pos="2880"/>
                <w:tab w:val="left" w:pos="3600"/>
                <w:tab w:val="left" w:pos="4320"/>
                <w:tab w:val="left" w:pos="5040"/>
                <w:tab w:val="left" w:pos="5820"/>
              </w:tabs>
              <w:spacing w:line="240" w:lineRule="auto"/>
              <w:rPr>
                <w:rFonts w:ascii="Arial" w:hAnsi="Arial" w:cs="Arial"/>
                <w:sz w:val="18"/>
                <w:szCs w:val="18"/>
              </w:rPr>
            </w:pPr>
          </w:p>
        </w:tc>
      </w:tr>
      <w:tr w:rsidR="00DF5E3E" w14:paraId="14961AA9" w14:textId="77777777" w:rsidTr="00DF5E3E">
        <w:trPr>
          <w:trHeight w:val="976"/>
        </w:trPr>
        <w:tc>
          <w:tcPr>
            <w:tcW w:w="24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2AB499" w14:textId="77777777" w:rsidR="00DF5E3E" w:rsidRDefault="00DF5E3E">
            <w:pPr>
              <w:spacing w:line="240" w:lineRule="auto"/>
              <w:rPr>
                <w:rFonts w:ascii="Arial" w:hAnsi="Arial" w:cs="Arial"/>
                <w:b/>
                <w:sz w:val="20"/>
                <w:szCs w:val="20"/>
              </w:rPr>
            </w:pPr>
            <w:r>
              <w:rPr>
                <w:rFonts w:ascii="Arial" w:hAnsi="Arial" w:cs="Arial"/>
                <w:b/>
                <w:sz w:val="20"/>
                <w:szCs w:val="20"/>
              </w:rPr>
              <w:t>Subject Lecturer</w:t>
            </w:r>
          </w:p>
          <w:p w14:paraId="0D5F4D71" w14:textId="77777777" w:rsidR="00DF5E3E" w:rsidRDefault="00DF5E3E">
            <w:pPr>
              <w:spacing w:line="240" w:lineRule="auto"/>
              <w:rPr>
                <w:rFonts w:ascii="Arial" w:hAnsi="Arial" w:cs="Arial"/>
                <w:b/>
                <w:sz w:val="20"/>
                <w:szCs w:val="20"/>
              </w:rPr>
            </w:pPr>
            <w:r>
              <w:rPr>
                <w:rFonts w:ascii="Arial" w:hAnsi="Arial" w:cs="Arial"/>
                <w:b/>
                <w:sz w:val="20"/>
                <w:szCs w:val="20"/>
              </w:rPr>
              <w:t>Subject Assistant</w:t>
            </w:r>
          </w:p>
          <w:p w14:paraId="1C2AA545" w14:textId="77777777" w:rsidR="00DF5E3E" w:rsidRDefault="00DF5E3E">
            <w:pPr>
              <w:spacing w:line="240" w:lineRule="auto"/>
              <w:rPr>
                <w:rFonts w:ascii="Arial" w:hAnsi="Arial" w:cs="Arial"/>
                <w:sz w:val="20"/>
                <w:szCs w:val="20"/>
              </w:rPr>
            </w:pPr>
            <w:r>
              <w:rPr>
                <w:rFonts w:ascii="Arial" w:hAnsi="Arial" w:cs="Arial"/>
                <w:b/>
                <w:sz w:val="20"/>
                <w:szCs w:val="20"/>
              </w:rPr>
              <w:t>Subject Tutor</w:t>
            </w:r>
          </w:p>
        </w:tc>
        <w:tc>
          <w:tcPr>
            <w:tcW w:w="7156" w:type="dxa"/>
            <w:tcBorders>
              <w:top w:val="single" w:sz="4" w:space="0" w:color="auto"/>
              <w:left w:val="single" w:sz="4" w:space="0" w:color="auto"/>
              <w:bottom w:val="single" w:sz="4" w:space="0" w:color="auto"/>
              <w:right w:val="single" w:sz="4" w:space="0" w:color="auto"/>
            </w:tcBorders>
            <w:hideMark/>
          </w:tcPr>
          <w:p w14:paraId="2B130AE7" w14:textId="77777777" w:rsidR="00DF5E3E" w:rsidRDefault="00DF5E3E">
            <w:pPr>
              <w:spacing w:line="240" w:lineRule="auto"/>
              <w:rPr>
                <w:rFonts w:ascii="Arial" w:hAnsi="Arial" w:cs="Arial"/>
                <w:b/>
                <w:sz w:val="20"/>
                <w:szCs w:val="20"/>
              </w:rPr>
            </w:pPr>
            <w:r>
              <w:rPr>
                <w:rFonts w:ascii="Arial" w:hAnsi="Arial" w:cs="Arial"/>
                <w:b/>
                <w:sz w:val="20"/>
                <w:szCs w:val="20"/>
              </w:rPr>
              <w:t>Laura Ajeti, PhD (c)</w:t>
            </w:r>
          </w:p>
        </w:tc>
      </w:tr>
      <w:tr w:rsidR="00DF5E3E" w14:paraId="42388D29" w14:textId="77777777" w:rsidTr="00DF5E3E">
        <w:trPr>
          <w:trHeight w:val="1160"/>
        </w:trPr>
        <w:tc>
          <w:tcPr>
            <w:tcW w:w="24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897798" w14:textId="77777777" w:rsidR="00DF5E3E" w:rsidRDefault="00DF5E3E">
            <w:pPr>
              <w:spacing w:line="240" w:lineRule="auto"/>
              <w:rPr>
                <w:rFonts w:ascii="Arial" w:hAnsi="Arial" w:cs="Arial"/>
                <w:sz w:val="20"/>
                <w:szCs w:val="20"/>
              </w:rPr>
            </w:pPr>
          </w:p>
          <w:p w14:paraId="7DBDF6E1" w14:textId="77777777" w:rsidR="00DF5E3E" w:rsidRDefault="00DF5E3E">
            <w:pPr>
              <w:spacing w:line="240" w:lineRule="auto"/>
              <w:rPr>
                <w:rFonts w:ascii="Arial" w:hAnsi="Arial" w:cs="Arial"/>
                <w:b/>
                <w:sz w:val="20"/>
                <w:szCs w:val="20"/>
              </w:rPr>
            </w:pPr>
          </w:p>
          <w:p w14:paraId="7BB50ED2" w14:textId="77777777" w:rsidR="00DF5E3E" w:rsidRDefault="00DF5E3E">
            <w:pPr>
              <w:spacing w:line="240" w:lineRule="auto"/>
              <w:rPr>
                <w:rFonts w:ascii="Arial" w:hAnsi="Arial" w:cs="Arial"/>
                <w:b/>
                <w:sz w:val="20"/>
                <w:szCs w:val="20"/>
              </w:rPr>
            </w:pPr>
          </w:p>
          <w:p w14:paraId="6C067C82" w14:textId="77777777" w:rsidR="00DF5E3E" w:rsidRDefault="00DF5E3E">
            <w:pPr>
              <w:spacing w:line="240" w:lineRule="auto"/>
              <w:rPr>
                <w:rFonts w:ascii="Arial" w:hAnsi="Arial" w:cs="Arial"/>
                <w:b/>
                <w:sz w:val="20"/>
                <w:szCs w:val="20"/>
              </w:rPr>
            </w:pPr>
            <w:r>
              <w:rPr>
                <w:rFonts w:ascii="Arial" w:hAnsi="Arial" w:cs="Arial"/>
                <w:b/>
                <w:sz w:val="20"/>
                <w:szCs w:val="20"/>
              </w:rPr>
              <w:t>Goals and Objectives</w:t>
            </w:r>
          </w:p>
        </w:tc>
        <w:tc>
          <w:tcPr>
            <w:tcW w:w="7156" w:type="dxa"/>
            <w:tcBorders>
              <w:top w:val="single" w:sz="4" w:space="0" w:color="auto"/>
              <w:left w:val="single" w:sz="4" w:space="0" w:color="auto"/>
              <w:bottom w:val="single" w:sz="4" w:space="0" w:color="auto"/>
              <w:right w:val="single" w:sz="4" w:space="0" w:color="auto"/>
            </w:tcBorders>
            <w:hideMark/>
          </w:tcPr>
          <w:p w14:paraId="4FE3688F" w14:textId="77777777" w:rsidR="00DF5E3E" w:rsidRDefault="00DF5E3E">
            <w:pPr>
              <w:spacing w:line="240" w:lineRule="auto"/>
              <w:ind w:left="360"/>
              <w:jc w:val="both"/>
              <w:rPr>
                <w:rFonts w:ascii="Arial" w:hAnsi="Arial" w:cs="Arial"/>
                <w:sz w:val="20"/>
                <w:szCs w:val="20"/>
              </w:rPr>
            </w:pPr>
            <w:r>
              <w:rPr>
                <w:rFonts w:ascii="Arial" w:hAnsi="Arial" w:cs="Arial"/>
                <w:sz w:val="20"/>
                <w:szCs w:val="20"/>
              </w:rPr>
              <w:t xml:space="preserve">The main goal of this course is for the </w:t>
            </w:r>
            <w:proofErr w:type="gramStart"/>
            <w:r>
              <w:rPr>
                <w:rFonts w:ascii="Arial" w:hAnsi="Arial" w:cs="Arial"/>
                <w:sz w:val="20"/>
                <w:szCs w:val="20"/>
              </w:rPr>
              <w:t>first year</w:t>
            </w:r>
            <w:proofErr w:type="gramEnd"/>
            <w:r>
              <w:rPr>
                <w:rFonts w:ascii="Arial" w:hAnsi="Arial" w:cs="Arial"/>
                <w:sz w:val="20"/>
                <w:szCs w:val="20"/>
              </w:rPr>
              <w:t xml:space="preserve"> student to become familiar with some of the basic mathematical concepts such as: matrices and operations with them, determinants and their properties, systems of linear equations.</w:t>
            </w:r>
          </w:p>
          <w:p w14:paraId="622F0DFD" w14:textId="77777777" w:rsidR="00DF5E3E" w:rsidRDefault="00DF5E3E">
            <w:pPr>
              <w:spacing w:line="240" w:lineRule="auto"/>
              <w:ind w:left="360"/>
              <w:jc w:val="both"/>
              <w:rPr>
                <w:rFonts w:ascii="Arial" w:hAnsi="Arial" w:cs="Arial"/>
                <w:sz w:val="20"/>
                <w:szCs w:val="20"/>
              </w:rPr>
            </w:pPr>
            <w:r>
              <w:rPr>
                <w:rFonts w:ascii="Arial" w:hAnsi="Arial" w:cs="Arial"/>
                <w:sz w:val="20"/>
                <w:szCs w:val="20"/>
              </w:rPr>
              <w:t>The student should be prepared with knowledge of functions, limits of strings and functions, derivatives of functions, indefinite and definite integrals, as well as knowledge of differential equations, which find application both in mathematical disciplines as well as in economic, natural, technical, and computer sciences etc.</w:t>
            </w:r>
          </w:p>
        </w:tc>
      </w:tr>
      <w:tr w:rsidR="00DF5E3E" w14:paraId="5EFA112A" w14:textId="77777777" w:rsidTr="00DF5E3E">
        <w:trPr>
          <w:trHeight w:val="1160"/>
        </w:trPr>
        <w:tc>
          <w:tcPr>
            <w:tcW w:w="24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8C271A" w14:textId="77777777" w:rsidR="00DF5E3E" w:rsidRDefault="00DF5E3E">
            <w:pPr>
              <w:spacing w:line="240" w:lineRule="auto"/>
              <w:rPr>
                <w:rFonts w:ascii="Arial" w:hAnsi="Arial" w:cs="Arial"/>
                <w:sz w:val="20"/>
                <w:szCs w:val="20"/>
              </w:rPr>
            </w:pPr>
          </w:p>
          <w:p w14:paraId="31C4D5AE" w14:textId="77777777" w:rsidR="00DF5E3E" w:rsidRDefault="00DF5E3E">
            <w:pPr>
              <w:spacing w:line="240" w:lineRule="auto"/>
              <w:rPr>
                <w:rFonts w:ascii="Arial" w:hAnsi="Arial" w:cs="Arial"/>
                <w:b/>
                <w:sz w:val="20"/>
                <w:szCs w:val="20"/>
              </w:rPr>
            </w:pPr>
          </w:p>
          <w:p w14:paraId="674647C1" w14:textId="77777777" w:rsidR="00DF5E3E" w:rsidRDefault="00DF5E3E">
            <w:pPr>
              <w:spacing w:line="240" w:lineRule="auto"/>
              <w:rPr>
                <w:rFonts w:ascii="Arial" w:hAnsi="Arial" w:cs="Arial"/>
                <w:b/>
                <w:sz w:val="20"/>
                <w:szCs w:val="20"/>
              </w:rPr>
            </w:pPr>
          </w:p>
          <w:p w14:paraId="0E3BA543" w14:textId="77777777" w:rsidR="00DF5E3E" w:rsidRDefault="00DF5E3E">
            <w:pPr>
              <w:spacing w:line="240" w:lineRule="auto"/>
              <w:rPr>
                <w:rFonts w:ascii="Arial" w:hAnsi="Arial" w:cs="Arial"/>
                <w:b/>
                <w:sz w:val="20"/>
                <w:szCs w:val="20"/>
              </w:rPr>
            </w:pPr>
            <w:r>
              <w:rPr>
                <w:rFonts w:ascii="Arial" w:hAnsi="Arial" w:cs="Arial"/>
                <w:b/>
                <w:sz w:val="20"/>
                <w:szCs w:val="20"/>
              </w:rPr>
              <w:t>Expected Result</w:t>
            </w:r>
          </w:p>
        </w:tc>
        <w:tc>
          <w:tcPr>
            <w:tcW w:w="7156" w:type="dxa"/>
            <w:tcBorders>
              <w:top w:val="single" w:sz="4" w:space="0" w:color="auto"/>
              <w:left w:val="single" w:sz="4" w:space="0" w:color="auto"/>
              <w:bottom w:val="single" w:sz="4" w:space="0" w:color="auto"/>
              <w:right w:val="single" w:sz="4" w:space="0" w:color="auto"/>
            </w:tcBorders>
          </w:tcPr>
          <w:p w14:paraId="213FAF44" w14:textId="77777777" w:rsidR="00DF5E3E" w:rsidRDefault="00DF5E3E">
            <w:pPr>
              <w:spacing w:line="240" w:lineRule="auto"/>
              <w:rPr>
                <w:rFonts w:ascii="Arial" w:hAnsi="Arial" w:cs="Arial"/>
                <w:sz w:val="20"/>
                <w:szCs w:val="20"/>
              </w:rPr>
            </w:pPr>
            <w:r>
              <w:rPr>
                <w:rFonts w:ascii="Arial" w:hAnsi="Arial" w:cs="Arial"/>
                <w:sz w:val="20"/>
                <w:szCs w:val="20"/>
              </w:rPr>
              <w:t xml:space="preserve">      - The student will be able to solve the matrix equation, the linear system using the Gaussian algorithm. </w:t>
            </w:r>
          </w:p>
          <w:p w14:paraId="233398D3" w14:textId="77777777" w:rsidR="00DF5E3E" w:rsidRDefault="00DF5E3E">
            <w:pPr>
              <w:spacing w:line="240" w:lineRule="auto"/>
              <w:rPr>
                <w:rFonts w:ascii="Arial" w:hAnsi="Arial" w:cs="Arial"/>
                <w:sz w:val="20"/>
                <w:szCs w:val="20"/>
              </w:rPr>
            </w:pPr>
          </w:p>
          <w:p w14:paraId="0D7A9752" w14:textId="77777777" w:rsidR="00DF5E3E" w:rsidRDefault="00DF5E3E" w:rsidP="00E433D8">
            <w:pPr>
              <w:pStyle w:val="ListParagraph"/>
              <w:numPr>
                <w:ilvl w:val="0"/>
                <w:numId w:val="1"/>
              </w:numPr>
              <w:spacing w:line="240" w:lineRule="auto"/>
              <w:rPr>
                <w:rFonts w:ascii="Arial" w:hAnsi="Arial" w:cs="Arial"/>
              </w:rPr>
            </w:pPr>
            <w:r>
              <w:rPr>
                <w:rFonts w:ascii="Arial" w:hAnsi="Arial" w:cs="Arial"/>
              </w:rPr>
              <w:t xml:space="preserve">Recognize and sketch graphs of basic functions, determine the domain of more complex functions, and identify basic curves given implicit or parametric parameters. </w:t>
            </w:r>
          </w:p>
          <w:p w14:paraId="330BCEE6" w14:textId="77777777" w:rsidR="00DF5E3E" w:rsidRDefault="00DF5E3E" w:rsidP="00E433D8">
            <w:pPr>
              <w:pStyle w:val="ListParagraph"/>
              <w:numPr>
                <w:ilvl w:val="0"/>
                <w:numId w:val="1"/>
              </w:numPr>
              <w:spacing w:line="240" w:lineRule="auto"/>
              <w:rPr>
                <w:rFonts w:ascii="Arial" w:hAnsi="Arial" w:cs="Arial"/>
              </w:rPr>
            </w:pPr>
            <w:r>
              <w:rPr>
                <w:rFonts w:ascii="Arial" w:hAnsi="Arial" w:cs="Arial"/>
              </w:rPr>
              <w:t xml:space="preserve">Calculate the boundary values of strings and functions. </w:t>
            </w:r>
          </w:p>
          <w:p w14:paraId="670D2A8A" w14:textId="77777777" w:rsidR="00DF5E3E" w:rsidRDefault="00DF5E3E" w:rsidP="00E433D8">
            <w:pPr>
              <w:pStyle w:val="ListParagraph"/>
              <w:numPr>
                <w:ilvl w:val="0"/>
                <w:numId w:val="1"/>
              </w:numPr>
              <w:spacing w:line="240" w:lineRule="auto"/>
              <w:rPr>
                <w:rFonts w:ascii="Arial" w:hAnsi="Arial" w:cs="Arial"/>
              </w:rPr>
            </w:pPr>
            <w:r>
              <w:rPr>
                <w:rFonts w:ascii="Arial" w:hAnsi="Arial" w:cs="Arial"/>
              </w:rPr>
              <w:t xml:space="preserve">Calculate the derivatives of functions, and determine the approximate value function. </w:t>
            </w:r>
          </w:p>
          <w:p w14:paraId="7F25D9EE" w14:textId="77777777" w:rsidR="00DF5E3E" w:rsidRDefault="00DF5E3E" w:rsidP="00E433D8">
            <w:pPr>
              <w:pStyle w:val="ListParagraph"/>
              <w:numPr>
                <w:ilvl w:val="0"/>
                <w:numId w:val="1"/>
              </w:numPr>
              <w:spacing w:line="240" w:lineRule="auto"/>
              <w:rPr>
                <w:rFonts w:ascii="Arial" w:hAnsi="Arial" w:cs="Arial"/>
              </w:rPr>
            </w:pPr>
            <w:r>
              <w:rPr>
                <w:rFonts w:ascii="Arial" w:hAnsi="Arial" w:cs="Arial"/>
              </w:rPr>
              <w:t xml:space="preserve">Apply differential calculus to various problems related to the study of functions and their graphs. </w:t>
            </w:r>
          </w:p>
          <w:p w14:paraId="6A266B95" w14:textId="77777777" w:rsidR="00DF5E3E" w:rsidRDefault="00DF5E3E" w:rsidP="00E433D8">
            <w:pPr>
              <w:pStyle w:val="ListParagraph"/>
              <w:numPr>
                <w:ilvl w:val="0"/>
                <w:numId w:val="1"/>
              </w:numPr>
              <w:spacing w:line="240" w:lineRule="auto"/>
              <w:rPr>
                <w:rFonts w:ascii="Arial" w:hAnsi="Arial" w:cs="Arial"/>
              </w:rPr>
            </w:pPr>
            <w:r>
              <w:rPr>
                <w:rFonts w:ascii="Arial" w:hAnsi="Arial" w:cs="Arial"/>
              </w:rPr>
              <w:t>Use basic methods of integration, and to connect the concept of definite and indefinite integrals. Apply the definite integral.</w:t>
            </w:r>
          </w:p>
        </w:tc>
      </w:tr>
      <w:tr w:rsidR="00DF5E3E" w14:paraId="09F32135" w14:textId="77777777" w:rsidTr="00DF5E3E">
        <w:trPr>
          <w:trHeight w:val="1160"/>
        </w:trPr>
        <w:tc>
          <w:tcPr>
            <w:tcW w:w="24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715086" w14:textId="77777777" w:rsidR="00DF5E3E" w:rsidRDefault="00DF5E3E">
            <w:pPr>
              <w:spacing w:line="240" w:lineRule="auto"/>
              <w:rPr>
                <w:rFonts w:ascii="Arial" w:hAnsi="Arial" w:cs="Arial"/>
                <w:sz w:val="20"/>
                <w:szCs w:val="20"/>
              </w:rPr>
            </w:pPr>
          </w:p>
          <w:p w14:paraId="282AFD79" w14:textId="77777777" w:rsidR="00DF5E3E" w:rsidRDefault="00DF5E3E">
            <w:pPr>
              <w:spacing w:line="240" w:lineRule="auto"/>
              <w:rPr>
                <w:rFonts w:ascii="Arial" w:hAnsi="Arial" w:cs="Arial"/>
                <w:sz w:val="20"/>
                <w:szCs w:val="20"/>
              </w:rPr>
            </w:pPr>
          </w:p>
          <w:p w14:paraId="144AC7CD" w14:textId="77777777" w:rsidR="00DF5E3E" w:rsidRDefault="00DF5E3E">
            <w:pPr>
              <w:spacing w:line="240" w:lineRule="auto"/>
              <w:rPr>
                <w:rFonts w:ascii="Arial" w:hAnsi="Arial" w:cs="Arial"/>
                <w:sz w:val="20"/>
                <w:szCs w:val="20"/>
              </w:rPr>
            </w:pPr>
          </w:p>
          <w:p w14:paraId="13DFC9D5" w14:textId="77777777" w:rsidR="00DF5E3E" w:rsidRDefault="00DF5E3E">
            <w:pPr>
              <w:spacing w:line="240" w:lineRule="auto"/>
              <w:rPr>
                <w:rFonts w:ascii="Arial" w:hAnsi="Arial" w:cs="Arial"/>
                <w:sz w:val="20"/>
                <w:szCs w:val="20"/>
              </w:rPr>
            </w:pPr>
          </w:p>
          <w:p w14:paraId="0B4EB95D" w14:textId="77777777" w:rsidR="00DF5E3E" w:rsidRDefault="00DF5E3E">
            <w:pPr>
              <w:spacing w:line="240" w:lineRule="auto"/>
              <w:rPr>
                <w:rFonts w:ascii="Arial" w:hAnsi="Arial" w:cs="Arial"/>
                <w:b/>
                <w:sz w:val="20"/>
                <w:szCs w:val="20"/>
              </w:rPr>
            </w:pPr>
            <w:r>
              <w:rPr>
                <w:rFonts w:ascii="Arial" w:hAnsi="Arial" w:cs="Arial"/>
                <w:b/>
                <w:sz w:val="20"/>
                <w:szCs w:val="20"/>
              </w:rPr>
              <w:t>Content</w:t>
            </w:r>
          </w:p>
        </w:tc>
        <w:tc>
          <w:tcPr>
            <w:tcW w:w="7156" w:type="dxa"/>
            <w:tcBorders>
              <w:top w:val="single" w:sz="4" w:space="0" w:color="auto"/>
              <w:left w:val="single" w:sz="4" w:space="0" w:color="auto"/>
              <w:bottom w:val="single" w:sz="4" w:space="0" w:color="auto"/>
              <w:right w:val="single" w:sz="4" w:space="0" w:color="auto"/>
            </w:tcBorders>
          </w:tcPr>
          <w:p w14:paraId="6629D51D" w14:textId="77777777" w:rsidR="00DF5E3E" w:rsidRDefault="00DF5E3E">
            <w:pPr>
              <w:spacing w:line="240" w:lineRule="auto"/>
              <w:jc w:val="both"/>
              <w:rPr>
                <w:rFonts w:ascii="Arial" w:hAnsi="Arial" w:cs="Arial"/>
                <w:b/>
                <w:sz w:val="20"/>
                <w:szCs w:val="20"/>
              </w:rPr>
            </w:pPr>
          </w:p>
          <w:p w14:paraId="6DE19971" w14:textId="77777777" w:rsidR="00DF5E3E" w:rsidRDefault="00DF5E3E">
            <w:pPr>
              <w:spacing w:line="240" w:lineRule="auto"/>
              <w:jc w:val="both"/>
              <w:rPr>
                <w:rFonts w:ascii="Arial" w:hAnsi="Arial" w:cs="Arial"/>
                <w:b/>
                <w:sz w:val="20"/>
                <w:szCs w:val="20"/>
              </w:rPr>
            </w:pPr>
            <w:r>
              <w:rPr>
                <w:rFonts w:ascii="Arial" w:hAnsi="Arial" w:cs="Arial"/>
                <w:b/>
                <w:sz w:val="20"/>
                <w:szCs w:val="20"/>
              </w:rPr>
              <w:t>Weekly Plan                                                                       Week</w:t>
            </w:r>
          </w:p>
          <w:p w14:paraId="02C87113" w14:textId="77777777" w:rsidR="00DF5E3E" w:rsidRDefault="00DF5E3E">
            <w:pPr>
              <w:spacing w:line="240" w:lineRule="auto"/>
              <w:jc w:val="both"/>
              <w:rPr>
                <w:rFonts w:ascii="Arial" w:hAnsi="Arial" w:cs="Arial"/>
                <w:b/>
                <w:sz w:val="20"/>
                <w:szCs w:val="20"/>
              </w:rPr>
            </w:pPr>
          </w:p>
          <w:p w14:paraId="5EA6A477" w14:textId="77777777" w:rsidR="00DF5E3E" w:rsidRDefault="00DF5E3E">
            <w:pPr>
              <w:spacing w:line="240" w:lineRule="auto"/>
              <w:rPr>
                <w:rFonts w:ascii="Arial" w:hAnsi="Arial" w:cs="Arial"/>
                <w:sz w:val="20"/>
                <w:szCs w:val="20"/>
              </w:rPr>
            </w:pPr>
            <w:r>
              <w:rPr>
                <w:rFonts w:ascii="Arial" w:hAnsi="Arial" w:cs="Arial"/>
                <w:sz w:val="20"/>
                <w:szCs w:val="20"/>
              </w:rPr>
              <w:t>Informing students with the course program.                        1</w:t>
            </w:r>
          </w:p>
          <w:p w14:paraId="3A005CC6" w14:textId="77777777" w:rsidR="00DF5E3E" w:rsidRDefault="00DF5E3E">
            <w:pPr>
              <w:spacing w:line="240" w:lineRule="auto"/>
              <w:rPr>
                <w:rFonts w:ascii="Arial" w:hAnsi="Arial" w:cs="Arial"/>
                <w:sz w:val="20"/>
                <w:szCs w:val="20"/>
              </w:rPr>
            </w:pPr>
          </w:p>
          <w:p w14:paraId="3AF3E5DB" w14:textId="77777777" w:rsidR="00DF5E3E" w:rsidRDefault="00DF5E3E">
            <w:pPr>
              <w:spacing w:line="240" w:lineRule="auto"/>
              <w:rPr>
                <w:rFonts w:ascii="Arial" w:hAnsi="Arial" w:cs="Arial"/>
                <w:sz w:val="20"/>
                <w:szCs w:val="20"/>
              </w:rPr>
            </w:pPr>
            <w:r>
              <w:rPr>
                <w:rFonts w:ascii="Arial" w:hAnsi="Arial" w:cs="Arial"/>
                <w:sz w:val="20"/>
                <w:szCs w:val="20"/>
              </w:rPr>
              <w:t>Matrices (meaning and operations with matrices).                2</w:t>
            </w:r>
          </w:p>
          <w:p w14:paraId="39C5D8CD" w14:textId="77777777" w:rsidR="00DF5E3E" w:rsidRDefault="00DF5E3E">
            <w:pPr>
              <w:spacing w:line="240" w:lineRule="auto"/>
              <w:rPr>
                <w:rFonts w:ascii="Arial" w:hAnsi="Arial" w:cs="Arial"/>
                <w:b/>
                <w:sz w:val="20"/>
                <w:szCs w:val="20"/>
              </w:rPr>
            </w:pPr>
          </w:p>
          <w:p w14:paraId="761B0CEE" w14:textId="77777777" w:rsidR="00DF5E3E" w:rsidRDefault="00DF5E3E">
            <w:pPr>
              <w:spacing w:line="240" w:lineRule="auto"/>
              <w:rPr>
                <w:rFonts w:ascii="Arial" w:eastAsia="Tahoma" w:hAnsi="Arial" w:cs="Arial"/>
                <w:color w:val="000000"/>
                <w:sz w:val="20"/>
                <w:szCs w:val="20"/>
              </w:rPr>
            </w:pPr>
            <w:r>
              <w:rPr>
                <w:rFonts w:ascii="Arial" w:hAnsi="Arial" w:cs="Arial"/>
                <w:color w:val="000000"/>
                <w:sz w:val="20"/>
                <w:szCs w:val="20"/>
              </w:rPr>
              <w:t>Determinants and their properties. Inverse matrix.</w:t>
            </w:r>
            <w:r>
              <w:rPr>
                <w:rFonts w:ascii="Arial" w:eastAsia="Tahoma" w:hAnsi="Arial" w:cs="Arial"/>
                <w:b/>
                <w:color w:val="000000"/>
                <w:sz w:val="20"/>
                <w:szCs w:val="20"/>
              </w:rPr>
              <w:t xml:space="preserve">               </w:t>
            </w:r>
            <w:r>
              <w:rPr>
                <w:rFonts w:ascii="Arial" w:eastAsia="Tahoma" w:hAnsi="Arial" w:cs="Arial"/>
                <w:color w:val="000000"/>
                <w:sz w:val="20"/>
                <w:szCs w:val="20"/>
              </w:rPr>
              <w:t>3</w:t>
            </w:r>
          </w:p>
          <w:p w14:paraId="06CC0C36" w14:textId="77777777" w:rsidR="00DF5E3E" w:rsidRDefault="00DF5E3E">
            <w:pPr>
              <w:spacing w:line="240" w:lineRule="auto"/>
              <w:rPr>
                <w:rFonts w:ascii="Arial" w:eastAsia="Tahoma" w:hAnsi="Arial" w:cs="Arial"/>
                <w:color w:val="000000"/>
                <w:sz w:val="20"/>
                <w:szCs w:val="20"/>
              </w:rPr>
            </w:pPr>
          </w:p>
          <w:p w14:paraId="5CFD2FEF" w14:textId="77777777" w:rsidR="00DF5E3E" w:rsidRDefault="00DF5E3E">
            <w:pPr>
              <w:spacing w:line="240" w:lineRule="auto"/>
              <w:rPr>
                <w:rFonts w:ascii="Arial" w:hAnsi="Arial" w:cs="Arial"/>
                <w:sz w:val="20"/>
                <w:szCs w:val="20"/>
              </w:rPr>
            </w:pPr>
            <w:r>
              <w:rPr>
                <w:rFonts w:ascii="Arial" w:hAnsi="Arial" w:cs="Arial"/>
                <w:sz w:val="20"/>
                <w:szCs w:val="20"/>
              </w:rPr>
              <w:t>Systems of linear equations.                                                 4</w:t>
            </w:r>
          </w:p>
          <w:p w14:paraId="7824C621" w14:textId="77777777" w:rsidR="00DF5E3E" w:rsidRDefault="00DF5E3E">
            <w:pPr>
              <w:spacing w:line="240" w:lineRule="auto"/>
              <w:rPr>
                <w:rFonts w:ascii="Arial" w:hAnsi="Arial" w:cs="Arial"/>
                <w:sz w:val="20"/>
                <w:szCs w:val="20"/>
              </w:rPr>
            </w:pPr>
          </w:p>
          <w:p w14:paraId="35D1C5D1" w14:textId="77777777" w:rsidR="00DF5E3E" w:rsidRDefault="00DF5E3E">
            <w:pPr>
              <w:spacing w:line="240" w:lineRule="auto"/>
              <w:rPr>
                <w:rFonts w:ascii="Arial" w:hAnsi="Arial" w:cs="Arial"/>
                <w:sz w:val="20"/>
                <w:szCs w:val="20"/>
              </w:rPr>
            </w:pPr>
            <w:r>
              <w:rPr>
                <w:rFonts w:ascii="Arial" w:hAnsi="Arial" w:cs="Arial"/>
                <w:sz w:val="20"/>
                <w:szCs w:val="20"/>
              </w:rPr>
              <w:t>Homogeneous equation systems.                                         5</w:t>
            </w:r>
          </w:p>
          <w:p w14:paraId="4B9EB712" w14:textId="77777777" w:rsidR="00DF5E3E" w:rsidRDefault="00DF5E3E">
            <w:pPr>
              <w:spacing w:line="240" w:lineRule="auto"/>
              <w:rPr>
                <w:rFonts w:ascii="Arial" w:hAnsi="Arial" w:cs="Arial"/>
                <w:sz w:val="20"/>
                <w:szCs w:val="20"/>
              </w:rPr>
            </w:pPr>
          </w:p>
          <w:p w14:paraId="22E206B5" w14:textId="77777777" w:rsidR="00DF5E3E" w:rsidRDefault="00DF5E3E">
            <w:pPr>
              <w:spacing w:line="240" w:lineRule="auto"/>
              <w:rPr>
                <w:rFonts w:ascii="Arial" w:hAnsi="Arial" w:cs="Arial"/>
                <w:sz w:val="20"/>
                <w:szCs w:val="20"/>
              </w:rPr>
            </w:pPr>
            <w:r>
              <w:rPr>
                <w:rFonts w:ascii="Arial" w:hAnsi="Arial" w:cs="Arial"/>
                <w:sz w:val="20"/>
                <w:szCs w:val="20"/>
              </w:rPr>
              <w:t xml:space="preserve">The meaning of function, </w:t>
            </w:r>
          </w:p>
          <w:p w14:paraId="54280713" w14:textId="77777777" w:rsidR="00DF5E3E" w:rsidRDefault="00DF5E3E">
            <w:pPr>
              <w:spacing w:line="240" w:lineRule="auto"/>
              <w:rPr>
                <w:rFonts w:ascii="Arial" w:hAnsi="Arial" w:cs="Arial"/>
                <w:sz w:val="20"/>
                <w:szCs w:val="20"/>
              </w:rPr>
            </w:pPr>
            <w:r>
              <w:rPr>
                <w:rFonts w:ascii="Arial" w:hAnsi="Arial" w:cs="Arial"/>
                <w:sz w:val="20"/>
                <w:szCs w:val="20"/>
              </w:rPr>
              <w:t>properties and elementary functions.                                    6</w:t>
            </w:r>
          </w:p>
          <w:p w14:paraId="1EA43C05" w14:textId="77777777" w:rsidR="00DF5E3E" w:rsidRDefault="00DF5E3E">
            <w:pPr>
              <w:spacing w:line="240" w:lineRule="auto"/>
              <w:rPr>
                <w:rFonts w:ascii="Arial" w:hAnsi="Arial" w:cs="Arial"/>
                <w:sz w:val="20"/>
                <w:szCs w:val="20"/>
              </w:rPr>
            </w:pPr>
          </w:p>
          <w:p w14:paraId="1D9F56AC" w14:textId="77777777" w:rsidR="00DF5E3E" w:rsidRDefault="00DF5E3E">
            <w:pPr>
              <w:spacing w:after="30" w:line="240" w:lineRule="auto"/>
              <w:rPr>
                <w:rFonts w:ascii="Arial" w:eastAsia="Calibri" w:hAnsi="Arial" w:cs="Arial"/>
                <w:sz w:val="20"/>
                <w:szCs w:val="20"/>
              </w:rPr>
            </w:pPr>
          </w:p>
          <w:p w14:paraId="04CCC992" w14:textId="77777777" w:rsidR="00DF5E3E" w:rsidRDefault="00DF5E3E">
            <w:pPr>
              <w:spacing w:after="30" w:line="240" w:lineRule="auto"/>
              <w:rPr>
                <w:rFonts w:ascii="Arial" w:eastAsia="Calibri" w:hAnsi="Arial" w:cs="Arial"/>
                <w:sz w:val="20"/>
                <w:szCs w:val="20"/>
              </w:rPr>
            </w:pPr>
            <w:r>
              <w:rPr>
                <w:rFonts w:ascii="Arial" w:eastAsia="Calibri" w:hAnsi="Arial" w:cs="Arial"/>
                <w:sz w:val="20"/>
                <w:szCs w:val="20"/>
              </w:rPr>
              <w:lastRenderedPageBreak/>
              <w:t xml:space="preserve">Numeric Strings. Arithmetic and Geometric series.             7    </w:t>
            </w:r>
          </w:p>
          <w:p w14:paraId="3F5DABA6" w14:textId="31738378" w:rsidR="00DF5E3E" w:rsidRDefault="00DF5E3E">
            <w:pPr>
              <w:spacing w:after="30" w:line="240" w:lineRule="auto"/>
              <w:rPr>
                <w:rFonts w:ascii="Arial" w:eastAsia="Calibri" w:hAnsi="Arial" w:cs="Arial"/>
                <w:sz w:val="20"/>
                <w:szCs w:val="20"/>
              </w:rPr>
            </w:pPr>
            <w:r>
              <w:rPr>
                <w:rFonts w:ascii="Arial" w:eastAsia="Calibri" w:hAnsi="Arial" w:cs="Arial"/>
                <w:sz w:val="20"/>
                <w:szCs w:val="20"/>
              </w:rPr>
              <w:t xml:space="preserve">String limit. Number </w:t>
            </w:r>
            <w:r>
              <w:rPr>
                <w:rFonts w:ascii="Arial" w:eastAsia="Calibri" w:hAnsi="Arial" w:cs="Arial"/>
                <w:noProof/>
                <w:sz w:val="20"/>
                <w:szCs w:val="20"/>
              </w:rPr>
              <w:drawing>
                <wp:inline distT="0" distB="0" distL="0" distR="0" wp14:anchorId="44B2E27B" wp14:editId="640BBD8C">
                  <wp:extent cx="53340" cy="68580"/>
                  <wp:effectExtent l="0" t="0" r="3810" b="7620"/>
                  <wp:docPr id="14077260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 cy="68580"/>
                          </a:xfrm>
                          <a:prstGeom prst="rect">
                            <a:avLst/>
                          </a:prstGeom>
                          <a:noFill/>
                          <a:ln>
                            <a:noFill/>
                          </a:ln>
                        </pic:spPr>
                      </pic:pic>
                    </a:graphicData>
                  </a:graphic>
                </wp:inline>
              </w:drawing>
            </w:r>
            <w:r>
              <w:rPr>
                <w:rFonts w:ascii="Arial" w:eastAsia="Calibri" w:hAnsi="Arial" w:cs="Arial"/>
                <w:sz w:val="20"/>
                <w:szCs w:val="20"/>
              </w:rPr>
              <w:t xml:space="preserve">.                                                          </w:t>
            </w:r>
          </w:p>
          <w:p w14:paraId="078ECF55" w14:textId="77777777" w:rsidR="00DF5E3E" w:rsidRDefault="00DF5E3E">
            <w:pPr>
              <w:spacing w:after="30" w:line="240" w:lineRule="auto"/>
              <w:rPr>
                <w:rFonts w:ascii="Arial" w:eastAsia="Calibri" w:hAnsi="Arial" w:cs="Arial"/>
                <w:sz w:val="20"/>
                <w:szCs w:val="20"/>
              </w:rPr>
            </w:pPr>
          </w:p>
          <w:p w14:paraId="0CB4A30F" w14:textId="77777777" w:rsidR="00DF5E3E" w:rsidRDefault="00DF5E3E">
            <w:pPr>
              <w:tabs>
                <w:tab w:val="left" w:pos="5205"/>
              </w:tabs>
              <w:spacing w:after="30" w:line="240" w:lineRule="auto"/>
              <w:rPr>
                <w:rFonts w:ascii="Arial" w:eastAsia="Calibri" w:hAnsi="Arial" w:cs="Arial"/>
                <w:sz w:val="20"/>
                <w:szCs w:val="20"/>
              </w:rPr>
            </w:pPr>
            <w:r>
              <w:rPr>
                <w:rFonts w:ascii="Arial" w:eastAsia="Calibri" w:hAnsi="Arial" w:cs="Arial"/>
                <w:sz w:val="20"/>
                <w:szCs w:val="20"/>
              </w:rPr>
              <w:tab/>
              <w:t xml:space="preserve">8 </w:t>
            </w:r>
          </w:p>
          <w:p w14:paraId="08E02C40" w14:textId="77777777" w:rsidR="00DF5E3E" w:rsidRDefault="00DF5E3E">
            <w:pPr>
              <w:spacing w:after="30" w:line="240" w:lineRule="auto"/>
              <w:rPr>
                <w:rFonts w:ascii="Arial" w:eastAsia="Calibri" w:hAnsi="Arial" w:cs="Arial"/>
                <w:b/>
                <w:sz w:val="20"/>
                <w:szCs w:val="20"/>
              </w:rPr>
            </w:pPr>
            <w:r>
              <w:rPr>
                <w:rFonts w:ascii="Arial" w:eastAsia="Calibri" w:hAnsi="Arial" w:cs="Arial"/>
                <w:b/>
                <w:sz w:val="20"/>
                <w:szCs w:val="20"/>
              </w:rPr>
              <w:t xml:space="preserve">First Colloquium </w:t>
            </w:r>
          </w:p>
          <w:p w14:paraId="1B0E56C3" w14:textId="77777777" w:rsidR="00DF5E3E" w:rsidRDefault="00DF5E3E">
            <w:pPr>
              <w:spacing w:after="30" w:line="240" w:lineRule="auto"/>
              <w:rPr>
                <w:rFonts w:ascii="Arial" w:eastAsia="Calibri" w:hAnsi="Arial" w:cs="Arial"/>
                <w:sz w:val="20"/>
                <w:szCs w:val="20"/>
              </w:rPr>
            </w:pPr>
            <w:r>
              <w:rPr>
                <w:rFonts w:ascii="Arial" w:eastAsia="Calibri" w:hAnsi="Arial" w:cs="Arial"/>
                <w:sz w:val="20"/>
                <w:szCs w:val="20"/>
              </w:rPr>
              <w:t>Limit of function and continuity of function.                           9</w:t>
            </w:r>
          </w:p>
          <w:p w14:paraId="10234392" w14:textId="77777777" w:rsidR="00DF5E3E" w:rsidRDefault="00DF5E3E">
            <w:pPr>
              <w:spacing w:after="30" w:line="240" w:lineRule="auto"/>
              <w:rPr>
                <w:rFonts w:ascii="Arial" w:eastAsia="Calibri" w:hAnsi="Arial" w:cs="Arial"/>
                <w:sz w:val="20"/>
                <w:szCs w:val="20"/>
              </w:rPr>
            </w:pPr>
          </w:p>
          <w:p w14:paraId="33E3EB84" w14:textId="77777777" w:rsidR="00DF5E3E" w:rsidRDefault="00DF5E3E">
            <w:pPr>
              <w:spacing w:after="30" w:line="240" w:lineRule="auto"/>
              <w:rPr>
                <w:rFonts w:ascii="Arial" w:eastAsia="Calibri" w:hAnsi="Arial" w:cs="Arial"/>
                <w:sz w:val="20"/>
                <w:szCs w:val="20"/>
              </w:rPr>
            </w:pPr>
            <w:r>
              <w:rPr>
                <w:rFonts w:ascii="Arial" w:eastAsia="Calibri" w:hAnsi="Arial" w:cs="Arial"/>
                <w:sz w:val="20"/>
                <w:szCs w:val="20"/>
              </w:rPr>
              <w:t xml:space="preserve">The derivative of the function. </w:t>
            </w:r>
          </w:p>
          <w:p w14:paraId="49CEF8A0" w14:textId="77777777" w:rsidR="00DF5E3E" w:rsidRDefault="00DF5E3E">
            <w:pPr>
              <w:spacing w:after="30" w:line="240" w:lineRule="auto"/>
              <w:rPr>
                <w:rFonts w:ascii="Arial" w:eastAsia="Calibri" w:hAnsi="Arial" w:cs="Arial"/>
                <w:sz w:val="20"/>
                <w:szCs w:val="20"/>
              </w:rPr>
            </w:pPr>
            <w:r>
              <w:rPr>
                <w:rFonts w:ascii="Arial" w:eastAsia="Calibri" w:hAnsi="Arial" w:cs="Arial"/>
                <w:sz w:val="20"/>
                <w:szCs w:val="20"/>
              </w:rPr>
              <w:t xml:space="preserve">The application of the derivative. Rules of derivation.         10                                                           </w:t>
            </w:r>
          </w:p>
          <w:p w14:paraId="2424EB84" w14:textId="77777777" w:rsidR="00DF5E3E" w:rsidRDefault="00DF5E3E">
            <w:pPr>
              <w:spacing w:after="30" w:line="240" w:lineRule="auto"/>
              <w:rPr>
                <w:rFonts w:ascii="Arial" w:eastAsia="Calibri" w:hAnsi="Arial" w:cs="Arial"/>
                <w:sz w:val="20"/>
                <w:szCs w:val="20"/>
              </w:rPr>
            </w:pPr>
            <w:r>
              <w:rPr>
                <w:rFonts w:ascii="Arial" w:eastAsia="Calibri" w:hAnsi="Arial" w:cs="Arial"/>
                <w:sz w:val="20"/>
                <w:szCs w:val="20"/>
              </w:rPr>
              <w:t xml:space="preserve">                                                                                            </w:t>
            </w:r>
          </w:p>
          <w:p w14:paraId="376BF52E" w14:textId="77777777" w:rsidR="00DF5E3E" w:rsidRDefault="00DF5E3E">
            <w:pPr>
              <w:spacing w:after="30" w:line="240" w:lineRule="auto"/>
              <w:rPr>
                <w:rFonts w:ascii="Arial" w:eastAsia="Calibri" w:hAnsi="Arial" w:cs="Arial"/>
                <w:sz w:val="20"/>
                <w:szCs w:val="20"/>
              </w:rPr>
            </w:pPr>
            <w:r>
              <w:rPr>
                <w:rFonts w:ascii="Arial" w:eastAsia="Calibri" w:hAnsi="Arial" w:cs="Arial"/>
                <w:sz w:val="20"/>
                <w:szCs w:val="20"/>
              </w:rPr>
              <w:t xml:space="preserve">Derivative of composite functions.                                       11 </w:t>
            </w:r>
          </w:p>
          <w:p w14:paraId="43A9B177" w14:textId="77777777" w:rsidR="00DF5E3E" w:rsidRDefault="00DF5E3E">
            <w:pPr>
              <w:spacing w:after="30" w:line="240" w:lineRule="auto"/>
              <w:rPr>
                <w:rFonts w:ascii="Arial" w:eastAsia="Calibri" w:hAnsi="Arial" w:cs="Arial"/>
                <w:b/>
                <w:sz w:val="20"/>
                <w:szCs w:val="20"/>
              </w:rPr>
            </w:pPr>
            <w:r>
              <w:rPr>
                <w:rFonts w:ascii="Arial" w:eastAsia="Calibri" w:hAnsi="Arial" w:cs="Arial"/>
                <w:sz w:val="20"/>
                <w:szCs w:val="20"/>
              </w:rPr>
              <w:t xml:space="preserve">                                                                                                          </w:t>
            </w:r>
          </w:p>
          <w:p w14:paraId="6009EE35" w14:textId="77777777" w:rsidR="00DF5E3E" w:rsidRDefault="00DF5E3E">
            <w:pPr>
              <w:spacing w:after="30" w:line="240" w:lineRule="auto"/>
              <w:rPr>
                <w:rFonts w:ascii="Arial" w:eastAsia="Calibri" w:hAnsi="Arial" w:cs="Arial"/>
                <w:sz w:val="20"/>
                <w:szCs w:val="20"/>
              </w:rPr>
            </w:pPr>
            <w:proofErr w:type="spellStart"/>
            <w:r>
              <w:rPr>
                <w:rFonts w:ascii="Arial" w:eastAsia="Calibri" w:hAnsi="Arial" w:cs="Arial"/>
                <w:sz w:val="20"/>
                <w:szCs w:val="20"/>
              </w:rPr>
              <w:t>L'Hospital</w:t>
            </w:r>
            <w:proofErr w:type="spellEnd"/>
            <w:r>
              <w:rPr>
                <w:rFonts w:ascii="Arial" w:eastAsia="Calibri" w:hAnsi="Arial" w:cs="Arial"/>
                <w:sz w:val="20"/>
                <w:szCs w:val="20"/>
              </w:rPr>
              <w:t xml:space="preserve"> rules. Examining the properties of the </w:t>
            </w:r>
          </w:p>
          <w:p w14:paraId="78044822" w14:textId="77777777" w:rsidR="00DF5E3E" w:rsidRDefault="00DF5E3E">
            <w:pPr>
              <w:spacing w:after="30" w:line="240" w:lineRule="auto"/>
              <w:rPr>
                <w:rFonts w:ascii="Arial" w:eastAsia="Calibri" w:hAnsi="Arial" w:cs="Arial"/>
                <w:sz w:val="20"/>
                <w:szCs w:val="20"/>
              </w:rPr>
            </w:pPr>
            <w:r>
              <w:rPr>
                <w:rFonts w:ascii="Arial" w:eastAsia="Calibri" w:hAnsi="Arial" w:cs="Arial"/>
                <w:sz w:val="20"/>
                <w:szCs w:val="20"/>
              </w:rPr>
              <w:t>function through the derivative.                                            12</w:t>
            </w:r>
          </w:p>
          <w:p w14:paraId="57503B3C" w14:textId="77777777" w:rsidR="00DF5E3E" w:rsidRDefault="00DF5E3E">
            <w:pPr>
              <w:spacing w:after="30" w:line="240" w:lineRule="auto"/>
              <w:rPr>
                <w:rFonts w:ascii="Arial" w:eastAsia="Calibri" w:hAnsi="Arial" w:cs="Arial"/>
                <w:sz w:val="20"/>
                <w:szCs w:val="20"/>
              </w:rPr>
            </w:pPr>
          </w:p>
          <w:p w14:paraId="3BFD4271" w14:textId="77777777" w:rsidR="00DF5E3E" w:rsidRDefault="00DF5E3E">
            <w:pPr>
              <w:spacing w:after="39" w:line="240" w:lineRule="auto"/>
              <w:rPr>
                <w:rFonts w:ascii="Arial" w:eastAsia="Tahoma" w:hAnsi="Arial" w:cs="Arial"/>
                <w:sz w:val="20"/>
                <w:szCs w:val="20"/>
                <w:lang w:val="en"/>
              </w:rPr>
            </w:pPr>
            <w:r>
              <w:rPr>
                <w:rFonts w:ascii="Arial" w:eastAsia="Tahoma" w:hAnsi="Arial" w:cs="Arial"/>
                <w:sz w:val="20"/>
                <w:szCs w:val="20"/>
                <w:lang w:val="en"/>
              </w:rPr>
              <w:t xml:space="preserve">The Indefinite Integral. </w:t>
            </w:r>
          </w:p>
          <w:p w14:paraId="7DEAB420" w14:textId="77777777" w:rsidR="00DF5E3E" w:rsidRDefault="00DF5E3E">
            <w:pPr>
              <w:spacing w:after="39" w:line="240" w:lineRule="auto"/>
              <w:rPr>
                <w:rFonts w:ascii="Arial" w:eastAsia="Tahoma" w:hAnsi="Arial" w:cs="Arial"/>
                <w:sz w:val="20"/>
                <w:szCs w:val="20"/>
              </w:rPr>
            </w:pPr>
            <w:r>
              <w:rPr>
                <w:rFonts w:ascii="Arial" w:eastAsia="Tahoma" w:hAnsi="Arial" w:cs="Arial"/>
                <w:sz w:val="20"/>
                <w:szCs w:val="20"/>
                <w:lang w:val="en"/>
              </w:rPr>
              <w:t>Substitution and partial integration method</w:t>
            </w:r>
            <w:r>
              <w:rPr>
                <w:rFonts w:ascii="Arial" w:eastAsia="Tahoma" w:hAnsi="Arial" w:cs="Arial"/>
                <w:sz w:val="20"/>
                <w:szCs w:val="20"/>
              </w:rPr>
              <w:t>.                         13</w:t>
            </w:r>
          </w:p>
          <w:p w14:paraId="300D2FFA" w14:textId="77777777" w:rsidR="00DF5E3E" w:rsidRDefault="00DF5E3E">
            <w:pPr>
              <w:spacing w:after="39" w:line="240" w:lineRule="auto"/>
              <w:rPr>
                <w:rFonts w:ascii="Arial" w:eastAsia="Tahoma" w:hAnsi="Arial" w:cs="Arial"/>
                <w:sz w:val="20"/>
                <w:szCs w:val="20"/>
              </w:rPr>
            </w:pPr>
          </w:p>
          <w:p w14:paraId="04F66982" w14:textId="77777777" w:rsidR="00DF5E3E" w:rsidRDefault="00DF5E3E">
            <w:pPr>
              <w:spacing w:after="39" w:line="240" w:lineRule="auto"/>
              <w:rPr>
                <w:rFonts w:ascii="Arial" w:eastAsia="Tahoma" w:hAnsi="Arial" w:cs="Arial"/>
                <w:sz w:val="20"/>
                <w:szCs w:val="20"/>
              </w:rPr>
            </w:pPr>
            <w:r>
              <w:rPr>
                <w:rFonts w:ascii="Arial" w:eastAsia="Tahoma" w:hAnsi="Arial" w:cs="Arial"/>
                <w:sz w:val="20"/>
                <w:szCs w:val="20"/>
              </w:rPr>
              <w:t xml:space="preserve">The Indefinite Integral. Some properties of the </w:t>
            </w:r>
          </w:p>
          <w:p w14:paraId="7C3A51FA" w14:textId="77777777" w:rsidR="00DF5E3E" w:rsidRDefault="00DF5E3E">
            <w:pPr>
              <w:spacing w:after="39" w:line="240" w:lineRule="auto"/>
              <w:rPr>
                <w:rFonts w:ascii="Arial" w:eastAsia="Tahoma" w:hAnsi="Arial" w:cs="Arial"/>
                <w:sz w:val="20"/>
                <w:szCs w:val="20"/>
              </w:rPr>
            </w:pPr>
            <w:r>
              <w:rPr>
                <w:rFonts w:ascii="Arial" w:eastAsia="Tahoma" w:hAnsi="Arial" w:cs="Arial"/>
                <w:sz w:val="20"/>
                <w:szCs w:val="20"/>
              </w:rPr>
              <w:t xml:space="preserve">definite integral. Application to the definite integral.            </w:t>
            </w:r>
          </w:p>
          <w:p w14:paraId="6467D509" w14:textId="77777777" w:rsidR="00DF5E3E" w:rsidRDefault="00DF5E3E">
            <w:pPr>
              <w:spacing w:after="39" w:line="240" w:lineRule="auto"/>
              <w:rPr>
                <w:rFonts w:ascii="Arial" w:hAnsi="Arial" w:cs="Arial"/>
                <w:b/>
                <w:sz w:val="20"/>
                <w:szCs w:val="20"/>
              </w:rPr>
            </w:pPr>
            <w:r>
              <w:rPr>
                <w:rFonts w:ascii="Arial" w:hAnsi="Arial" w:cs="Arial"/>
                <w:b/>
                <w:sz w:val="20"/>
                <w:szCs w:val="20"/>
              </w:rPr>
              <w:t xml:space="preserve">Second Colloquium                                                           14 </w:t>
            </w:r>
            <w:r>
              <w:rPr>
                <w:rFonts w:ascii="Arial" w:eastAsia="Tahoma" w:hAnsi="Arial" w:cs="Arial"/>
                <w:sz w:val="20"/>
                <w:szCs w:val="20"/>
              </w:rPr>
              <w:t xml:space="preserve">                                                                             </w:t>
            </w:r>
            <w:r>
              <w:rPr>
                <w:rFonts w:ascii="Arial" w:hAnsi="Arial" w:cs="Arial"/>
                <w:b/>
                <w:sz w:val="20"/>
                <w:szCs w:val="20"/>
              </w:rPr>
              <w:tab/>
            </w:r>
          </w:p>
          <w:p w14:paraId="7E64A5CA" w14:textId="77777777" w:rsidR="00DF5E3E" w:rsidRDefault="00DF5E3E">
            <w:pPr>
              <w:tabs>
                <w:tab w:val="left" w:pos="5280"/>
              </w:tabs>
              <w:spacing w:line="240" w:lineRule="auto"/>
              <w:rPr>
                <w:rFonts w:ascii="Arial" w:hAnsi="Arial" w:cs="Arial"/>
                <w:b/>
                <w:sz w:val="24"/>
                <w:szCs w:val="24"/>
              </w:rPr>
            </w:pPr>
            <w:r>
              <w:rPr>
                <w:rFonts w:ascii="Times New Roman" w:eastAsia="Calibri" w:hAnsi="Times New Roman" w:cs="Times New Roman"/>
                <w:b/>
                <w:sz w:val="24"/>
                <w:szCs w:val="24"/>
              </w:rPr>
              <w:t>Final exam                                                                   15</w:t>
            </w:r>
          </w:p>
          <w:p w14:paraId="76392952" w14:textId="77777777" w:rsidR="00DF5E3E" w:rsidRDefault="00DF5E3E">
            <w:pPr>
              <w:spacing w:line="240" w:lineRule="auto"/>
              <w:rPr>
                <w:rFonts w:ascii="Arial" w:hAnsi="Arial" w:cs="Arial"/>
                <w:b/>
                <w:sz w:val="20"/>
                <w:szCs w:val="20"/>
              </w:rPr>
            </w:pPr>
          </w:p>
        </w:tc>
      </w:tr>
      <w:tr w:rsidR="00DF5E3E" w14:paraId="6E8030BF" w14:textId="77777777" w:rsidTr="00DF5E3E">
        <w:trPr>
          <w:trHeight w:val="1160"/>
        </w:trPr>
        <w:tc>
          <w:tcPr>
            <w:tcW w:w="24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F4DAFD1" w14:textId="77777777" w:rsidR="00DF5E3E" w:rsidRDefault="00DF5E3E">
            <w:pPr>
              <w:spacing w:line="240" w:lineRule="auto"/>
              <w:rPr>
                <w:rFonts w:ascii="Arial" w:hAnsi="Arial" w:cs="Arial"/>
                <w:b/>
                <w:sz w:val="20"/>
                <w:szCs w:val="20"/>
              </w:rPr>
            </w:pPr>
            <w:r>
              <w:rPr>
                <w:rFonts w:ascii="Arial" w:hAnsi="Arial" w:cs="Arial"/>
                <w:b/>
                <w:sz w:val="20"/>
                <w:szCs w:val="20"/>
              </w:rPr>
              <w:lastRenderedPageBreak/>
              <w:t>Literature/References</w:t>
            </w:r>
          </w:p>
        </w:tc>
        <w:tc>
          <w:tcPr>
            <w:tcW w:w="7156" w:type="dxa"/>
            <w:tcBorders>
              <w:top w:val="single" w:sz="4" w:space="0" w:color="auto"/>
              <w:left w:val="single" w:sz="4" w:space="0" w:color="auto"/>
              <w:bottom w:val="single" w:sz="4" w:space="0" w:color="auto"/>
              <w:right w:val="single" w:sz="4" w:space="0" w:color="auto"/>
            </w:tcBorders>
            <w:hideMark/>
          </w:tcPr>
          <w:p w14:paraId="725EBC4A" w14:textId="77777777" w:rsidR="00DF5E3E" w:rsidRDefault="00DF5E3E" w:rsidP="00E433D8">
            <w:pPr>
              <w:numPr>
                <w:ilvl w:val="0"/>
                <w:numId w:val="2"/>
              </w:numPr>
              <w:spacing w:after="255" w:line="240" w:lineRule="auto"/>
              <w:contextualSpacing/>
              <w:jc w:val="both"/>
              <w:rPr>
                <w:rFonts w:ascii="Arial" w:hAnsi="Arial" w:cs="Arial"/>
                <w:sz w:val="20"/>
                <w:szCs w:val="20"/>
              </w:rPr>
            </w:pPr>
            <w:proofErr w:type="spellStart"/>
            <w:r>
              <w:rPr>
                <w:rFonts w:ascii="Arial" w:hAnsi="Arial" w:cs="Arial"/>
                <w:sz w:val="20"/>
                <w:szCs w:val="20"/>
              </w:rPr>
              <w:t>Dr.</w:t>
            </w:r>
            <w:proofErr w:type="gramStart"/>
            <w:r>
              <w:rPr>
                <w:rFonts w:ascii="Arial" w:hAnsi="Arial" w:cs="Arial"/>
                <w:sz w:val="20"/>
                <w:szCs w:val="20"/>
              </w:rPr>
              <w:t>Sc.Rexhep</w:t>
            </w:r>
            <w:proofErr w:type="spellEnd"/>
            <w:proofErr w:type="gramEnd"/>
            <w:r>
              <w:rPr>
                <w:rFonts w:ascii="Arial" w:hAnsi="Arial" w:cs="Arial"/>
                <w:sz w:val="20"/>
                <w:szCs w:val="20"/>
              </w:rPr>
              <w:t xml:space="preserve"> Gjergji: Mathematics for the students of MBE Faculty; draft book, </w:t>
            </w:r>
            <w:proofErr w:type="spellStart"/>
            <w:r>
              <w:rPr>
                <w:rFonts w:ascii="Arial" w:hAnsi="Arial" w:cs="Arial"/>
                <w:sz w:val="20"/>
                <w:szCs w:val="20"/>
              </w:rPr>
              <w:t>Prishtinë</w:t>
            </w:r>
            <w:proofErr w:type="spellEnd"/>
            <w:r>
              <w:rPr>
                <w:rFonts w:ascii="Arial" w:hAnsi="Arial" w:cs="Arial"/>
                <w:sz w:val="20"/>
                <w:szCs w:val="20"/>
              </w:rPr>
              <w:t>.</w:t>
            </w:r>
          </w:p>
          <w:p w14:paraId="376A5B25" w14:textId="77777777" w:rsidR="00DF5E3E" w:rsidRDefault="00DF5E3E" w:rsidP="00E433D8">
            <w:pPr>
              <w:numPr>
                <w:ilvl w:val="0"/>
                <w:numId w:val="2"/>
              </w:numPr>
              <w:spacing w:after="255" w:line="240" w:lineRule="auto"/>
              <w:contextualSpacing/>
              <w:jc w:val="both"/>
              <w:rPr>
                <w:rFonts w:ascii="Arial" w:hAnsi="Arial" w:cs="Arial"/>
                <w:sz w:val="20"/>
                <w:szCs w:val="20"/>
              </w:rPr>
            </w:pPr>
            <w:r>
              <w:rPr>
                <w:rFonts w:ascii="Arial" w:hAnsi="Arial" w:cs="Arial"/>
                <w:sz w:val="20"/>
                <w:szCs w:val="20"/>
              </w:rPr>
              <w:t>Dr.sc Ajet Ahmeti, Mathematics for Economists, Prishtina 2003.</w:t>
            </w:r>
          </w:p>
          <w:p w14:paraId="06376274" w14:textId="77777777" w:rsidR="00DF5E3E" w:rsidRDefault="00DF5E3E" w:rsidP="00E433D8">
            <w:pPr>
              <w:numPr>
                <w:ilvl w:val="0"/>
                <w:numId w:val="2"/>
              </w:numPr>
              <w:spacing w:after="255" w:line="240" w:lineRule="auto"/>
              <w:contextualSpacing/>
              <w:jc w:val="both"/>
              <w:rPr>
                <w:rFonts w:ascii="Arial" w:hAnsi="Arial" w:cs="Arial"/>
                <w:sz w:val="20"/>
                <w:szCs w:val="20"/>
              </w:rPr>
            </w:pPr>
            <w:proofErr w:type="spellStart"/>
            <w:proofErr w:type="gramStart"/>
            <w:r>
              <w:rPr>
                <w:rFonts w:ascii="Arial" w:hAnsi="Arial" w:cs="Arial"/>
                <w:sz w:val="20"/>
                <w:szCs w:val="20"/>
              </w:rPr>
              <w:t>S.Shkodra</w:t>
            </w:r>
            <w:proofErr w:type="spellEnd"/>
            <w:proofErr w:type="gramEnd"/>
            <w:r>
              <w:rPr>
                <w:rFonts w:ascii="Arial" w:hAnsi="Arial" w:cs="Arial"/>
                <w:sz w:val="20"/>
                <w:szCs w:val="20"/>
              </w:rPr>
              <w:t xml:space="preserve">, </w:t>
            </w:r>
            <w:proofErr w:type="spellStart"/>
            <w:r>
              <w:rPr>
                <w:rFonts w:ascii="Arial" w:hAnsi="Arial" w:cs="Arial"/>
                <w:sz w:val="20"/>
                <w:szCs w:val="20"/>
              </w:rPr>
              <w:t>A.Jusufi</w:t>
            </w:r>
            <w:proofErr w:type="spellEnd"/>
            <w:r>
              <w:rPr>
                <w:rFonts w:ascii="Arial" w:hAnsi="Arial" w:cs="Arial"/>
                <w:sz w:val="20"/>
                <w:szCs w:val="20"/>
              </w:rPr>
              <w:t>: Lecture in a Dispense Form</w:t>
            </w:r>
          </w:p>
          <w:p w14:paraId="15C89E9C" w14:textId="77777777" w:rsidR="00DF5E3E" w:rsidRDefault="00DF5E3E" w:rsidP="00E433D8">
            <w:pPr>
              <w:numPr>
                <w:ilvl w:val="0"/>
                <w:numId w:val="2"/>
              </w:numPr>
              <w:spacing w:after="255" w:line="240" w:lineRule="auto"/>
              <w:contextualSpacing/>
              <w:jc w:val="both"/>
              <w:rPr>
                <w:rFonts w:ascii="Arial" w:hAnsi="Arial" w:cs="Arial"/>
                <w:sz w:val="20"/>
                <w:szCs w:val="20"/>
              </w:rPr>
            </w:pPr>
            <w:proofErr w:type="spellStart"/>
            <w:proofErr w:type="gramStart"/>
            <w:r>
              <w:rPr>
                <w:rFonts w:ascii="Arial" w:hAnsi="Arial" w:cs="Arial"/>
                <w:sz w:val="20"/>
                <w:szCs w:val="20"/>
              </w:rPr>
              <w:t>H.Peci</w:t>
            </w:r>
            <w:proofErr w:type="spellEnd"/>
            <w:proofErr w:type="gramEnd"/>
            <w:r>
              <w:rPr>
                <w:rFonts w:ascii="Arial" w:hAnsi="Arial" w:cs="Arial"/>
                <w:sz w:val="20"/>
                <w:szCs w:val="20"/>
              </w:rPr>
              <w:t xml:space="preserve">, </w:t>
            </w:r>
            <w:proofErr w:type="spellStart"/>
            <w:r>
              <w:rPr>
                <w:rFonts w:ascii="Arial" w:hAnsi="Arial" w:cs="Arial"/>
                <w:sz w:val="20"/>
                <w:szCs w:val="20"/>
              </w:rPr>
              <w:t>M.Doko</w:t>
            </w:r>
            <w:proofErr w:type="spellEnd"/>
            <w:r>
              <w:rPr>
                <w:rFonts w:ascii="Arial" w:hAnsi="Arial" w:cs="Arial"/>
                <w:sz w:val="20"/>
                <w:szCs w:val="20"/>
              </w:rPr>
              <w:t>: Mathematics 1, Prishtina, 1996</w:t>
            </w:r>
          </w:p>
          <w:p w14:paraId="4C798F6D" w14:textId="77777777" w:rsidR="00DF5E3E" w:rsidRDefault="00DF5E3E" w:rsidP="00E433D8">
            <w:pPr>
              <w:numPr>
                <w:ilvl w:val="0"/>
                <w:numId w:val="2"/>
              </w:numPr>
              <w:spacing w:after="255" w:line="240" w:lineRule="auto"/>
              <w:contextualSpacing/>
              <w:jc w:val="both"/>
              <w:rPr>
                <w:rFonts w:ascii="Arial" w:hAnsi="Arial" w:cs="Arial"/>
                <w:sz w:val="20"/>
                <w:szCs w:val="20"/>
              </w:rPr>
            </w:pPr>
            <w:r>
              <w:rPr>
                <w:rFonts w:ascii="Arial" w:hAnsi="Arial" w:cs="Arial"/>
                <w:sz w:val="20"/>
                <w:szCs w:val="20"/>
              </w:rPr>
              <w:t xml:space="preserve">Harshbarger R. &amp; Reynolds J: Mathematical Applications, Boston New </w:t>
            </w:r>
            <w:proofErr w:type="gramStart"/>
            <w:r>
              <w:rPr>
                <w:rFonts w:ascii="Arial" w:hAnsi="Arial" w:cs="Arial"/>
                <w:sz w:val="20"/>
                <w:szCs w:val="20"/>
              </w:rPr>
              <w:t>York(</w:t>
            </w:r>
            <w:proofErr w:type="gramEnd"/>
            <w:r>
              <w:rPr>
                <w:rFonts w:ascii="Arial" w:hAnsi="Arial" w:cs="Arial"/>
                <w:sz w:val="20"/>
                <w:szCs w:val="20"/>
              </w:rPr>
              <w:t>2004)</w:t>
            </w:r>
          </w:p>
        </w:tc>
      </w:tr>
      <w:tr w:rsidR="00DF5E3E" w14:paraId="31D81E63" w14:textId="77777777" w:rsidTr="00DF5E3E">
        <w:trPr>
          <w:trHeight w:val="1160"/>
        </w:trPr>
        <w:tc>
          <w:tcPr>
            <w:tcW w:w="24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DAFBA8" w14:textId="77777777" w:rsidR="00DF5E3E" w:rsidRDefault="00DF5E3E">
            <w:pPr>
              <w:spacing w:line="240" w:lineRule="auto"/>
              <w:rPr>
                <w:rFonts w:ascii="Arial" w:hAnsi="Arial" w:cs="Arial"/>
                <w:b/>
                <w:sz w:val="20"/>
                <w:szCs w:val="20"/>
              </w:rPr>
            </w:pPr>
            <w:r>
              <w:rPr>
                <w:rFonts w:ascii="Arial" w:hAnsi="Arial" w:cs="Arial"/>
                <w:b/>
                <w:sz w:val="20"/>
                <w:szCs w:val="20"/>
              </w:rPr>
              <w:t>Contact</w:t>
            </w:r>
          </w:p>
        </w:tc>
        <w:tc>
          <w:tcPr>
            <w:tcW w:w="7156" w:type="dxa"/>
            <w:tcBorders>
              <w:top w:val="single" w:sz="4" w:space="0" w:color="auto"/>
              <w:left w:val="single" w:sz="4" w:space="0" w:color="auto"/>
              <w:bottom w:val="single" w:sz="4" w:space="0" w:color="auto"/>
              <w:right w:val="single" w:sz="4" w:space="0" w:color="auto"/>
            </w:tcBorders>
            <w:hideMark/>
          </w:tcPr>
          <w:p w14:paraId="59F54800" w14:textId="77777777" w:rsidR="00DF5E3E" w:rsidRDefault="00DF5E3E">
            <w:pPr>
              <w:tabs>
                <w:tab w:val="left" w:pos="1815"/>
              </w:tabs>
              <w:spacing w:line="240" w:lineRule="auto"/>
              <w:jc w:val="both"/>
              <w:rPr>
                <w:rFonts w:ascii="Arial" w:hAnsi="Arial" w:cs="Arial"/>
                <w:sz w:val="20"/>
                <w:szCs w:val="20"/>
              </w:rPr>
            </w:pPr>
            <w:r>
              <w:rPr>
                <w:rFonts w:ascii="Arial" w:hAnsi="Arial" w:cs="Arial"/>
                <w:sz w:val="20"/>
                <w:szCs w:val="20"/>
              </w:rPr>
              <w:t xml:space="preserve">Email: </w:t>
            </w:r>
            <w:r>
              <w:rPr>
                <w:rFonts w:ascii="Arial" w:hAnsi="Arial" w:cs="Arial"/>
                <w:sz w:val="20"/>
                <w:szCs w:val="20"/>
              </w:rPr>
              <w:tab/>
              <w:t xml:space="preserve">laura.ajeti@ubt-uni.net </w:t>
            </w:r>
          </w:p>
        </w:tc>
      </w:tr>
    </w:tbl>
    <w:p w14:paraId="6B6D63F5"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51C92"/>
    <w:multiLevelType w:val="hybridMultilevel"/>
    <w:tmpl w:val="AA2CF40A"/>
    <w:lvl w:ilvl="0" w:tplc="7814F38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0A129C"/>
    <w:multiLevelType w:val="hybridMultilevel"/>
    <w:tmpl w:val="E1D06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057816">
    <w:abstractNumId w:val="0"/>
    <w:lvlOverride w:ilvl="0"/>
    <w:lvlOverride w:ilvl="1"/>
    <w:lvlOverride w:ilvl="2"/>
    <w:lvlOverride w:ilvl="3"/>
    <w:lvlOverride w:ilvl="4"/>
    <w:lvlOverride w:ilvl="5"/>
    <w:lvlOverride w:ilvl="6"/>
    <w:lvlOverride w:ilvl="7"/>
    <w:lvlOverride w:ilvl="8"/>
  </w:num>
  <w:num w:numId="2" w16cid:durableId="8619397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33"/>
    <w:rsid w:val="002F71EA"/>
    <w:rsid w:val="009F5233"/>
    <w:rsid w:val="00DF5E3E"/>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A6E91-D0CE-4652-A252-E808E07E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E3E"/>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tertatu ne tab Char"/>
    <w:link w:val="ListParagraph"/>
    <w:uiPriority w:val="34"/>
    <w:locked/>
    <w:rsid w:val="00DF5E3E"/>
    <w:rPr>
      <w:rFonts w:ascii="Calibri" w:eastAsia="Calibri" w:hAnsi="Calibri" w:cs="Times New Roman"/>
      <w:sz w:val="20"/>
      <w:szCs w:val="20"/>
      <w:lang w:val="en-GB" w:eastAsia="x-none"/>
    </w:rPr>
  </w:style>
  <w:style w:type="paragraph" w:styleId="ListParagraph">
    <w:name w:val="List Paragraph"/>
    <w:aliases w:val="Litertatu ne tab"/>
    <w:basedOn w:val="Normal"/>
    <w:link w:val="ListParagraphChar"/>
    <w:uiPriority w:val="34"/>
    <w:qFormat/>
    <w:rsid w:val="00DF5E3E"/>
    <w:pPr>
      <w:ind w:left="720"/>
      <w:contextualSpacing/>
    </w:pPr>
    <w:rPr>
      <w:rFonts w:ascii="Calibri" w:eastAsia="Calibri" w:hAnsi="Calibri" w:cs="Times New Roman"/>
      <w:kern w:val="2"/>
      <w:sz w:val="20"/>
      <w:szCs w:val="20"/>
      <w:lang w:val="en-GB" w:eastAsia="x-none"/>
      <w14:ligatures w14:val="standardContextual"/>
    </w:rPr>
  </w:style>
  <w:style w:type="table" w:styleId="TableGrid">
    <w:name w:val="Table Grid"/>
    <w:basedOn w:val="TableNormal"/>
    <w:uiPriority w:val="39"/>
    <w:rsid w:val="00DF5E3E"/>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14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2024-03-28T13:57:00Z</dcterms:created>
  <dcterms:modified xsi:type="dcterms:W3CDTF">2024-03-28T13:57:00Z</dcterms:modified>
</cp:coreProperties>
</file>