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45" w:type="dxa"/>
        <w:tblInd w:w="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197"/>
        <w:gridCol w:w="4183"/>
        <w:gridCol w:w="1157"/>
        <w:gridCol w:w="532"/>
        <w:gridCol w:w="271"/>
        <w:gridCol w:w="1105"/>
      </w:tblGrid>
      <w:tr w:rsidR="00961D6D" w:rsidRPr="00961D6D" w14:paraId="536E581E" w14:textId="77777777" w:rsidTr="00961D6D">
        <w:tc>
          <w:tcPr>
            <w:tcW w:w="2197" w:type="dxa"/>
            <w:vMerge w:val="restart"/>
            <w:tcBorders>
              <w:top w:val="single" w:sz="4" w:space="0" w:color="auto"/>
              <w:left w:val="single" w:sz="4" w:space="0" w:color="auto"/>
              <w:bottom w:val="single" w:sz="4" w:space="0" w:color="7F7F7F"/>
              <w:right w:val="single" w:sz="4" w:space="0" w:color="7F7F7F"/>
            </w:tcBorders>
            <w:shd w:val="clear" w:color="auto" w:fill="D9E2F3"/>
            <w:vAlign w:val="center"/>
          </w:tcPr>
          <w:p w14:paraId="34812D65" w14:textId="77777777" w:rsidR="00961D6D" w:rsidRPr="00961D6D" w:rsidRDefault="00961D6D" w:rsidP="00961D6D">
            <w:pPr>
              <w:spacing w:after="0" w:line="240" w:lineRule="auto"/>
              <w:rPr>
                <w:rFonts w:ascii="Times New Roman" w:eastAsia="Calibri" w:hAnsi="Times New Roman" w:cs="Times New Roman"/>
                <w:b/>
                <w:kern w:val="0"/>
                <w:sz w:val="20"/>
                <w:szCs w:val="20"/>
                <w:lang w:val="en-GB"/>
                <w14:ligatures w14:val="none"/>
              </w:rPr>
            </w:pPr>
            <w:r w:rsidRPr="00961D6D">
              <w:rPr>
                <w:rFonts w:ascii="Times New Roman" w:eastAsia="Calibri" w:hAnsi="Times New Roman" w:cs="Times New Roman"/>
                <w:b/>
                <w:kern w:val="0"/>
                <w:sz w:val="20"/>
                <w:szCs w:val="20"/>
                <w:lang w:val="en-GB"/>
                <w14:ligatures w14:val="none"/>
              </w:rPr>
              <w:t>Course</w:t>
            </w:r>
          </w:p>
          <w:p w14:paraId="5AB74A71" w14:textId="77777777" w:rsidR="00961D6D" w:rsidRPr="00961D6D" w:rsidRDefault="00961D6D" w:rsidP="00961D6D">
            <w:pPr>
              <w:rPr>
                <w:rFonts w:ascii="Times New Roman" w:hAnsi="Times New Roman" w:cs="Times New Roman"/>
                <w:b/>
                <w:sz w:val="20"/>
                <w:szCs w:val="20"/>
                <w:lang w:val="en-GB"/>
              </w:rPr>
            </w:pPr>
          </w:p>
        </w:tc>
        <w:tc>
          <w:tcPr>
            <w:tcW w:w="7248" w:type="dxa"/>
            <w:gridSpan w:val="5"/>
            <w:tcBorders>
              <w:top w:val="single" w:sz="4" w:space="0" w:color="auto"/>
              <w:left w:val="single" w:sz="4" w:space="0" w:color="7F7F7F"/>
              <w:bottom w:val="nil"/>
              <w:right w:val="single" w:sz="4" w:space="0" w:color="auto"/>
            </w:tcBorders>
            <w:vAlign w:val="center"/>
          </w:tcPr>
          <w:p w14:paraId="44AFA738" w14:textId="77777777" w:rsidR="00961D6D" w:rsidRPr="00961D6D" w:rsidRDefault="00961D6D" w:rsidP="00961D6D">
            <w:pPr>
              <w:rPr>
                <w:rFonts w:ascii="Times New Roman" w:hAnsi="Times New Roman" w:cs="Times New Roman"/>
                <w:sz w:val="20"/>
                <w:szCs w:val="20"/>
                <w:lang w:val="en-GB"/>
              </w:rPr>
            </w:pPr>
          </w:p>
          <w:p w14:paraId="21AEE4D7" w14:textId="77777777" w:rsidR="00961D6D" w:rsidRPr="00961D6D" w:rsidRDefault="00961D6D" w:rsidP="00961D6D">
            <w:pPr>
              <w:spacing w:line="276" w:lineRule="auto"/>
              <w:jc w:val="both"/>
              <w:rPr>
                <w:rFonts w:ascii="Times New Roman" w:eastAsia="FangSong" w:hAnsi="Times New Roman" w:cs="Times New Roman"/>
                <w:b/>
                <w:sz w:val="20"/>
                <w:szCs w:val="20"/>
              </w:rPr>
            </w:pPr>
            <w:r w:rsidRPr="00961D6D">
              <w:rPr>
                <w:rFonts w:ascii="Times New Roman" w:eastAsia="FangSong" w:hAnsi="Times New Roman" w:cs="Times New Roman"/>
                <w:b/>
                <w:sz w:val="20"/>
                <w:szCs w:val="20"/>
              </w:rPr>
              <w:t>Human Anatomy</w:t>
            </w:r>
          </w:p>
          <w:p w14:paraId="4D8DC93F" w14:textId="77777777" w:rsidR="00961D6D" w:rsidRPr="00961D6D" w:rsidRDefault="00961D6D" w:rsidP="00961D6D">
            <w:pPr>
              <w:rPr>
                <w:rFonts w:ascii="Times New Roman" w:hAnsi="Times New Roman" w:cs="Times New Roman"/>
                <w:sz w:val="20"/>
                <w:szCs w:val="20"/>
                <w:lang w:val="en-GB"/>
              </w:rPr>
            </w:pPr>
          </w:p>
        </w:tc>
      </w:tr>
      <w:tr w:rsidR="00961D6D" w:rsidRPr="00961D6D" w14:paraId="3A72C50D" w14:textId="77777777" w:rsidTr="00961D6D">
        <w:trPr>
          <w:trHeight w:hRule="exact" w:val="288"/>
        </w:trPr>
        <w:tc>
          <w:tcPr>
            <w:tcW w:w="0" w:type="auto"/>
            <w:vMerge/>
            <w:tcBorders>
              <w:top w:val="single" w:sz="4" w:space="0" w:color="auto"/>
              <w:left w:val="single" w:sz="4" w:space="0" w:color="auto"/>
              <w:bottom w:val="single" w:sz="4" w:space="0" w:color="7F7F7F"/>
              <w:right w:val="single" w:sz="4" w:space="0" w:color="7F7F7F"/>
            </w:tcBorders>
            <w:vAlign w:val="center"/>
            <w:hideMark/>
          </w:tcPr>
          <w:p w14:paraId="4B3755C2" w14:textId="77777777" w:rsidR="00961D6D" w:rsidRPr="00961D6D" w:rsidRDefault="00961D6D" w:rsidP="00961D6D">
            <w:pPr>
              <w:rPr>
                <w:rFonts w:ascii="Times New Roman" w:hAnsi="Times New Roman" w:cs="Times New Roman"/>
                <w:b/>
                <w:sz w:val="20"/>
                <w:szCs w:val="20"/>
                <w:lang w:val="en-GB"/>
              </w:rPr>
            </w:pPr>
          </w:p>
        </w:tc>
        <w:tc>
          <w:tcPr>
            <w:tcW w:w="4183" w:type="dxa"/>
            <w:tcBorders>
              <w:top w:val="nil"/>
              <w:left w:val="single" w:sz="4" w:space="0" w:color="7F7F7F"/>
              <w:bottom w:val="nil"/>
              <w:right w:val="nil"/>
            </w:tcBorders>
            <w:shd w:val="clear" w:color="auto" w:fill="F2F2F2"/>
            <w:vAlign w:val="center"/>
          </w:tcPr>
          <w:p w14:paraId="24E1CBAB"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Type</w:t>
            </w:r>
          </w:p>
          <w:p w14:paraId="054F30F2" w14:textId="77777777" w:rsidR="00961D6D" w:rsidRPr="00961D6D" w:rsidRDefault="00961D6D" w:rsidP="00961D6D">
            <w:pPr>
              <w:jc w:val="center"/>
              <w:rPr>
                <w:rFonts w:ascii="Times New Roman" w:hAnsi="Times New Roman" w:cs="Times New Roman"/>
                <w:sz w:val="20"/>
                <w:szCs w:val="20"/>
                <w:lang w:val="en-GB"/>
              </w:rPr>
            </w:pPr>
          </w:p>
        </w:tc>
        <w:tc>
          <w:tcPr>
            <w:tcW w:w="1157" w:type="dxa"/>
            <w:tcBorders>
              <w:top w:val="nil"/>
              <w:left w:val="nil"/>
              <w:bottom w:val="nil"/>
              <w:right w:val="nil"/>
            </w:tcBorders>
            <w:shd w:val="clear" w:color="auto" w:fill="F2F2F2"/>
            <w:vAlign w:val="center"/>
            <w:hideMark/>
          </w:tcPr>
          <w:p w14:paraId="4A1574E0"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Semester</w:t>
            </w:r>
          </w:p>
        </w:tc>
        <w:tc>
          <w:tcPr>
            <w:tcW w:w="803" w:type="dxa"/>
            <w:gridSpan w:val="2"/>
            <w:tcBorders>
              <w:top w:val="nil"/>
              <w:left w:val="nil"/>
              <w:bottom w:val="nil"/>
              <w:right w:val="nil"/>
            </w:tcBorders>
            <w:shd w:val="clear" w:color="auto" w:fill="F2F2F2"/>
            <w:vAlign w:val="center"/>
            <w:hideMark/>
          </w:tcPr>
          <w:p w14:paraId="3431A1B9"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ECTS</w:t>
            </w:r>
          </w:p>
        </w:tc>
        <w:tc>
          <w:tcPr>
            <w:tcW w:w="1105" w:type="dxa"/>
            <w:tcBorders>
              <w:top w:val="nil"/>
              <w:left w:val="nil"/>
              <w:bottom w:val="nil"/>
              <w:right w:val="single" w:sz="4" w:space="0" w:color="auto"/>
            </w:tcBorders>
            <w:shd w:val="clear" w:color="auto" w:fill="F2F2F2"/>
            <w:vAlign w:val="center"/>
            <w:hideMark/>
          </w:tcPr>
          <w:p w14:paraId="6F1602B5"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Code</w:t>
            </w:r>
          </w:p>
        </w:tc>
      </w:tr>
      <w:tr w:rsidR="00961D6D" w:rsidRPr="00961D6D" w14:paraId="000933F6" w14:textId="77777777" w:rsidTr="00961D6D">
        <w:trPr>
          <w:trHeight w:hRule="exact" w:val="336"/>
        </w:trPr>
        <w:tc>
          <w:tcPr>
            <w:tcW w:w="0" w:type="auto"/>
            <w:vMerge/>
            <w:tcBorders>
              <w:top w:val="single" w:sz="4" w:space="0" w:color="auto"/>
              <w:left w:val="single" w:sz="4" w:space="0" w:color="auto"/>
              <w:bottom w:val="single" w:sz="4" w:space="0" w:color="7F7F7F"/>
              <w:right w:val="single" w:sz="4" w:space="0" w:color="7F7F7F"/>
            </w:tcBorders>
            <w:vAlign w:val="center"/>
            <w:hideMark/>
          </w:tcPr>
          <w:p w14:paraId="5FFE61C2" w14:textId="77777777" w:rsidR="00961D6D" w:rsidRPr="00961D6D" w:rsidRDefault="00961D6D" w:rsidP="00961D6D">
            <w:pPr>
              <w:rPr>
                <w:rFonts w:ascii="Times New Roman" w:hAnsi="Times New Roman" w:cs="Times New Roman"/>
                <w:b/>
                <w:sz w:val="20"/>
                <w:szCs w:val="20"/>
                <w:lang w:val="en-GB"/>
              </w:rPr>
            </w:pPr>
          </w:p>
        </w:tc>
        <w:tc>
          <w:tcPr>
            <w:tcW w:w="4183" w:type="dxa"/>
            <w:tcBorders>
              <w:top w:val="nil"/>
              <w:left w:val="single" w:sz="4" w:space="0" w:color="7F7F7F"/>
              <w:bottom w:val="single" w:sz="4" w:space="0" w:color="7F7F7F"/>
              <w:right w:val="nil"/>
            </w:tcBorders>
            <w:vAlign w:val="center"/>
          </w:tcPr>
          <w:p w14:paraId="3CF927BE"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Z</w:t>
            </w:r>
          </w:p>
          <w:p w14:paraId="3D767CD0" w14:textId="77777777" w:rsidR="00961D6D" w:rsidRPr="00961D6D" w:rsidRDefault="00961D6D" w:rsidP="00961D6D">
            <w:pPr>
              <w:jc w:val="center"/>
              <w:rPr>
                <w:rFonts w:ascii="Times New Roman" w:hAnsi="Times New Roman" w:cs="Times New Roman"/>
                <w:sz w:val="20"/>
                <w:szCs w:val="20"/>
                <w:lang w:val="en-GB"/>
              </w:rPr>
            </w:pPr>
          </w:p>
        </w:tc>
        <w:tc>
          <w:tcPr>
            <w:tcW w:w="1157" w:type="dxa"/>
            <w:tcBorders>
              <w:top w:val="nil"/>
              <w:left w:val="nil"/>
              <w:bottom w:val="single" w:sz="4" w:space="0" w:color="7F7F7F"/>
              <w:right w:val="nil"/>
            </w:tcBorders>
            <w:vAlign w:val="center"/>
            <w:hideMark/>
          </w:tcPr>
          <w:p w14:paraId="059F1AC5"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4</w:t>
            </w:r>
          </w:p>
        </w:tc>
        <w:tc>
          <w:tcPr>
            <w:tcW w:w="803" w:type="dxa"/>
            <w:gridSpan w:val="2"/>
            <w:tcBorders>
              <w:top w:val="nil"/>
              <w:left w:val="nil"/>
              <w:bottom w:val="single" w:sz="4" w:space="0" w:color="7F7F7F"/>
              <w:right w:val="nil"/>
            </w:tcBorders>
            <w:vAlign w:val="center"/>
            <w:hideMark/>
          </w:tcPr>
          <w:p w14:paraId="43D2BDED"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4</w:t>
            </w:r>
          </w:p>
        </w:tc>
        <w:tc>
          <w:tcPr>
            <w:tcW w:w="1105" w:type="dxa"/>
            <w:tcBorders>
              <w:top w:val="nil"/>
              <w:left w:val="nil"/>
              <w:bottom w:val="single" w:sz="4" w:space="0" w:color="7F7F7F"/>
              <w:right w:val="single" w:sz="4" w:space="0" w:color="auto"/>
            </w:tcBorders>
            <w:vAlign w:val="center"/>
            <w:hideMark/>
          </w:tcPr>
          <w:p w14:paraId="06CCF615" w14:textId="77777777" w:rsidR="00961D6D" w:rsidRPr="00961D6D" w:rsidRDefault="00961D6D" w:rsidP="00961D6D">
            <w:pPr>
              <w:jc w:val="center"/>
              <w:rPr>
                <w:rFonts w:ascii="Times New Roman" w:hAnsi="Times New Roman" w:cs="Times New Roman"/>
                <w:sz w:val="20"/>
                <w:szCs w:val="20"/>
                <w:lang w:val="en-GB"/>
              </w:rPr>
            </w:pPr>
            <w:r w:rsidRPr="00961D6D">
              <w:rPr>
                <w:rFonts w:ascii="Times New Roman" w:hAnsi="Times New Roman" w:cs="Times New Roman"/>
                <w:sz w:val="20"/>
                <w:szCs w:val="20"/>
                <w:lang w:val="en-GB"/>
              </w:rPr>
              <w:t>130HA254</w:t>
            </w:r>
          </w:p>
        </w:tc>
      </w:tr>
      <w:tr w:rsidR="00961D6D" w:rsidRPr="00961D6D" w14:paraId="4190DB94" w14:textId="77777777" w:rsidTr="00961D6D">
        <w:trPr>
          <w:trHeight w:hRule="exact" w:val="343"/>
        </w:trPr>
        <w:tc>
          <w:tcPr>
            <w:tcW w:w="2197" w:type="dxa"/>
            <w:tcBorders>
              <w:top w:val="single" w:sz="4" w:space="0" w:color="7F7F7F"/>
              <w:left w:val="single" w:sz="4" w:space="0" w:color="auto"/>
              <w:bottom w:val="nil"/>
              <w:right w:val="single" w:sz="4" w:space="0" w:color="auto"/>
            </w:tcBorders>
            <w:shd w:val="clear" w:color="auto" w:fill="D9E2F3"/>
            <w:vAlign w:val="center"/>
            <w:hideMark/>
          </w:tcPr>
          <w:p w14:paraId="7C1B1DE9"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Course Lectures</w:t>
            </w:r>
          </w:p>
        </w:tc>
        <w:tc>
          <w:tcPr>
            <w:tcW w:w="7248" w:type="dxa"/>
            <w:gridSpan w:val="5"/>
            <w:tcBorders>
              <w:top w:val="single" w:sz="4" w:space="0" w:color="7F7F7F"/>
              <w:left w:val="single" w:sz="4" w:space="0" w:color="auto"/>
              <w:bottom w:val="nil"/>
              <w:right w:val="single" w:sz="4" w:space="0" w:color="auto"/>
            </w:tcBorders>
            <w:vAlign w:val="center"/>
          </w:tcPr>
          <w:p w14:paraId="375760AB" w14:textId="77777777" w:rsidR="00961D6D" w:rsidRPr="00961D6D" w:rsidRDefault="00961D6D" w:rsidP="00961D6D">
            <w:pPr>
              <w:rPr>
                <w:rFonts w:ascii="Times New Roman" w:hAnsi="Times New Roman" w:cs="Times New Roman"/>
                <w:sz w:val="20"/>
                <w:szCs w:val="20"/>
                <w:lang w:val="en-GB"/>
              </w:rPr>
            </w:pPr>
            <w:proofErr w:type="gramStart"/>
            <w:r w:rsidRPr="00961D6D">
              <w:rPr>
                <w:rFonts w:ascii="Times New Roman" w:hAnsi="Times New Roman" w:cs="Times New Roman"/>
                <w:sz w:val="20"/>
                <w:szCs w:val="20"/>
                <w:lang w:val="en-GB"/>
              </w:rPr>
              <w:t>Dr.Pranvera</w:t>
            </w:r>
            <w:proofErr w:type="gramEnd"/>
            <w:r w:rsidRPr="00961D6D">
              <w:rPr>
                <w:rFonts w:ascii="Times New Roman" w:hAnsi="Times New Roman" w:cs="Times New Roman"/>
                <w:sz w:val="20"/>
                <w:szCs w:val="20"/>
                <w:lang w:val="en-GB"/>
              </w:rPr>
              <w:t xml:space="preserve"> Ibrahimi, MD, PhD</w:t>
            </w:r>
          </w:p>
          <w:p w14:paraId="2E244C53" w14:textId="77777777" w:rsidR="00961D6D" w:rsidRPr="00961D6D" w:rsidRDefault="00961D6D" w:rsidP="00961D6D">
            <w:pPr>
              <w:rPr>
                <w:rFonts w:ascii="Times New Roman" w:hAnsi="Times New Roman" w:cs="Times New Roman"/>
                <w:sz w:val="20"/>
                <w:szCs w:val="20"/>
                <w:lang w:val="en-GB"/>
              </w:rPr>
            </w:pPr>
          </w:p>
        </w:tc>
      </w:tr>
      <w:tr w:rsidR="00961D6D" w:rsidRPr="00961D6D" w14:paraId="5714C8E2" w14:textId="77777777" w:rsidTr="00961D6D">
        <w:trPr>
          <w:trHeight w:hRule="exact" w:val="288"/>
        </w:trPr>
        <w:tc>
          <w:tcPr>
            <w:tcW w:w="2197" w:type="dxa"/>
            <w:tcBorders>
              <w:top w:val="nil"/>
              <w:left w:val="single" w:sz="4" w:space="0" w:color="auto"/>
              <w:bottom w:val="nil"/>
              <w:right w:val="single" w:sz="4" w:space="0" w:color="auto"/>
            </w:tcBorders>
            <w:shd w:val="clear" w:color="auto" w:fill="D9E2F3"/>
            <w:vAlign w:val="center"/>
            <w:hideMark/>
          </w:tcPr>
          <w:p w14:paraId="6D4484EB"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Course Assistant</w:t>
            </w:r>
          </w:p>
        </w:tc>
        <w:tc>
          <w:tcPr>
            <w:tcW w:w="7248" w:type="dxa"/>
            <w:gridSpan w:val="5"/>
            <w:tcBorders>
              <w:top w:val="nil"/>
              <w:left w:val="single" w:sz="4" w:space="0" w:color="auto"/>
              <w:bottom w:val="nil"/>
              <w:right w:val="single" w:sz="4" w:space="0" w:color="auto"/>
            </w:tcBorders>
            <w:vAlign w:val="center"/>
          </w:tcPr>
          <w:p w14:paraId="78AC2880" w14:textId="77777777" w:rsidR="00961D6D" w:rsidRPr="00961D6D" w:rsidRDefault="00961D6D" w:rsidP="00961D6D">
            <w:pPr>
              <w:rPr>
                <w:rFonts w:ascii="Times New Roman" w:hAnsi="Times New Roman" w:cs="Times New Roman"/>
                <w:sz w:val="20"/>
                <w:szCs w:val="20"/>
                <w:lang w:val="en-GB"/>
              </w:rPr>
            </w:pPr>
          </w:p>
          <w:p w14:paraId="7F9A9D86" w14:textId="77777777" w:rsidR="00961D6D" w:rsidRPr="00961D6D" w:rsidRDefault="00961D6D" w:rsidP="00961D6D">
            <w:pPr>
              <w:rPr>
                <w:rFonts w:ascii="Times New Roman" w:hAnsi="Times New Roman" w:cs="Times New Roman"/>
                <w:sz w:val="20"/>
                <w:szCs w:val="20"/>
                <w:lang w:val="en-GB"/>
              </w:rPr>
            </w:pPr>
          </w:p>
          <w:p w14:paraId="699A1497" w14:textId="77777777" w:rsidR="00961D6D" w:rsidRPr="00961D6D" w:rsidRDefault="00961D6D" w:rsidP="00961D6D">
            <w:pPr>
              <w:rPr>
                <w:rFonts w:ascii="Times New Roman" w:hAnsi="Times New Roman" w:cs="Times New Roman"/>
                <w:sz w:val="20"/>
                <w:szCs w:val="20"/>
                <w:lang w:val="en-GB"/>
              </w:rPr>
            </w:pPr>
          </w:p>
        </w:tc>
      </w:tr>
      <w:tr w:rsidR="00961D6D" w:rsidRPr="00961D6D" w14:paraId="03D0A0A8" w14:textId="77777777" w:rsidTr="00961D6D">
        <w:trPr>
          <w:trHeight w:hRule="exact" w:val="207"/>
        </w:trPr>
        <w:tc>
          <w:tcPr>
            <w:tcW w:w="2197" w:type="dxa"/>
            <w:tcBorders>
              <w:top w:val="nil"/>
              <w:left w:val="single" w:sz="4" w:space="0" w:color="auto"/>
              <w:bottom w:val="nil"/>
              <w:right w:val="single" w:sz="4" w:space="0" w:color="auto"/>
            </w:tcBorders>
            <w:shd w:val="clear" w:color="auto" w:fill="D9E2F3"/>
            <w:vAlign w:val="center"/>
          </w:tcPr>
          <w:p w14:paraId="536B72BF" w14:textId="77777777" w:rsidR="00961D6D" w:rsidRPr="00961D6D" w:rsidRDefault="00961D6D" w:rsidP="00961D6D">
            <w:pPr>
              <w:rPr>
                <w:rFonts w:ascii="Times New Roman" w:hAnsi="Times New Roman" w:cs="Times New Roman"/>
                <w:b/>
                <w:sz w:val="20"/>
                <w:szCs w:val="20"/>
                <w:lang w:val="en-GB"/>
              </w:rPr>
            </w:pPr>
          </w:p>
        </w:tc>
        <w:tc>
          <w:tcPr>
            <w:tcW w:w="7248" w:type="dxa"/>
            <w:gridSpan w:val="5"/>
            <w:tcBorders>
              <w:top w:val="nil"/>
              <w:left w:val="single" w:sz="4" w:space="0" w:color="auto"/>
              <w:bottom w:val="nil"/>
              <w:right w:val="single" w:sz="4" w:space="0" w:color="auto"/>
            </w:tcBorders>
            <w:vAlign w:val="center"/>
          </w:tcPr>
          <w:p w14:paraId="5C1DF1C3" w14:textId="77777777" w:rsidR="00961D6D" w:rsidRPr="00961D6D" w:rsidRDefault="00961D6D" w:rsidP="00961D6D">
            <w:pPr>
              <w:rPr>
                <w:rFonts w:ascii="Times New Roman" w:hAnsi="Times New Roman" w:cs="Times New Roman"/>
                <w:sz w:val="20"/>
                <w:szCs w:val="20"/>
                <w:lang w:val="en-GB"/>
              </w:rPr>
            </w:pPr>
          </w:p>
        </w:tc>
      </w:tr>
      <w:tr w:rsidR="00961D6D" w:rsidRPr="00961D6D" w14:paraId="5AC8AA86" w14:textId="77777777" w:rsidTr="00961D6D">
        <w:tc>
          <w:tcPr>
            <w:tcW w:w="2197" w:type="dxa"/>
            <w:tcBorders>
              <w:top w:val="single" w:sz="4" w:space="0" w:color="7F7F7F"/>
              <w:left w:val="single" w:sz="4" w:space="0" w:color="auto"/>
              <w:bottom w:val="single" w:sz="4" w:space="0" w:color="7F7F7F"/>
              <w:right w:val="single" w:sz="4" w:space="0" w:color="auto"/>
            </w:tcBorders>
            <w:shd w:val="clear" w:color="auto" w:fill="D9E2F3"/>
            <w:vAlign w:val="center"/>
            <w:hideMark/>
          </w:tcPr>
          <w:p w14:paraId="75B00633"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Aims and Objectives</w:t>
            </w:r>
          </w:p>
        </w:tc>
        <w:tc>
          <w:tcPr>
            <w:tcW w:w="7248" w:type="dxa"/>
            <w:gridSpan w:val="5"/>
            <w:tcBorders>
              <w:top w:val="single" w:sz="4" w:space="0" w:color="7F7F7F"/>
              <w:left w:val="single" w:sz="4" w:space="0" w:color="auto"/>
              <w:bottom w:val="single" w:sz="4" w:space="0" w:color="7F7F7F"/>
              <w:right w:val="single" w:sz="4" w:space="0" w:color="auto"/>
            </w:tcBorders>
          </w:tcPr>
          <w:p w14:paraId="7CEAC311"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This module is about studying the normal construction and function of the human body.</w:t>
            </w:r>
          </w:p>
          <w:p w14:paraId="554A5CC9"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This module will serve as the basis for further studies in food sciences, because without proper learning of normal organ function and function it is impossible to study nutrition and its role in human body.</w:t>
            </w:r>
          </w:p>
          <w:p w14:paraId="20D65D5E" w14:textId="77777777" w:rsidR="00961D6D" w:rsidRPr="00961D6D" w:rsidRDefault="00961D6D" w:rsidP="00961D6D">
            <w:pPr>
              <w:rPr>
                <w:rFonts w:ascii="Times New Roman" w:hAnsi="Times New Roman" w:cs="Times New Roman"/>
                <w:sz w:val="20"/>
                <w:szCs w:val="20"/>
                <w:lang w:val="en-GB"/>
              </w:rPr>
            </w:pPr>
          </w:p>
        </w:tc>
      </w:tr>
      <w:tr w:rsidR="00961D6D" w:rsidRPr="00961D6D" w14:paraId="7748548E" w14:textId="77777777" w:rsidTr="00961D6D">
        <w:tc>
          <w:tcPr>
            <w:tcW w:w="2197" w:type="dxa"/>
            <w:tcBorders>
              <w:top w:val="single" w:sz="4" w:space="0" w:color="7F7F7F"/>
              <w:left w:val="single" w:sz="4" w:space="0" w:color="auto"/>
              <w:bottom w:val="single" w:sz="4" w:space="0" w:color="7F7F7F"/>
              <w:right w:val="single" w:sz="4" w:space="0" w:color="auto"/>
            </w:tcBorders>
            <w:shd w:val="clear" w:color="auto" w:fill="D9E2F3"/>
            <w:vAlign w:val="center"/>
            <w:hideMark/>
          </w:tcPr>
          <w:p w14:paraId="5F42CC8A"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Learning outcomes</w:t>
            </w:r>
          </w:p>
        </w:tc>
        <w:tc>
          <w:tcPr>
            <w:tcW w:w="7248" w:type="dxa"/>
            <w:gridSpan w:val="5"/>
            <w:tcBorders>
              <w:top w:val="single" w:sz="4" w:space="0" w:color="7F7F7F"/>
              <w:left w:val="single" w:sz="4" w:space="0" w:color="auto"/>
              <w:bottom w:val="single" w:sz="4" w:space="0" w:color="7F7F7F"/>
              <w:right w:val="single" w:sz="4" w:space="0" w:color="auto"/>
            </w:tcBorders>
          </w:tcPr>
          <w:p w14:paraId="20ADBF9F"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 xml:space="preserve">At the end of this </w:t>
            </w:r>
            <w:proofErr w:type="gramStart"/>
            <w:r w:rsidRPr="00961D6D">
              <w:rPr>
                <w:rFonts w:ascii="Times New Roman" w:hAnsi="Times New Roman" w:cs="Times New Roman"/>
                <w:sz w:val="20"/>
                <w:szCs w:val="20"/>
              </w:rPr>
              <w:t>module</w:t>
            </w:r>
            <w:proofErr w:type="gramEnd"/>
            <w:r w:rsidRPr="00961D6D">
              <w:rPr>
                <w:rFonts w:ascii="Times New Roman" w:hAnsi="Times New Roman" w:cs="Times New Roman"/>
                <w:sz w:val="20"/>
                <w:szCs w:val="20"/>
              </w:rPr>
              <w:t xml:space="preserve"> it is foreseen that students will be able to:</w:t>
            </w:r>
          </w:p>
          <w:p w14:paraId="449D0968"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577EC208"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1. Define basic terminology in Anatomy and Physiology,</w:t>
            </w:r>
          </w:p>
          <w:p w14:paraId="34E69249"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2. Describe the basis of the structure and function of the organism,</w:t>
            </w:r>
          </w:p>
          <w:p w14:paraId="0C86CB25"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3. Understand the function of each organ system and each organ in particular, its construction and its relation to other structures and systems,</w:t>
            </w:r>
          </w:p>
          <w:p w14:paraId="2A2C0F01"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4. Apply the knowledge gained in the practice of the nutrition science</w:t>
            </w:r>
          </w:p>
        </w:tc>
      </w:tr>
      <w:tr w:rsidR="00961D6D" w:rsidRPr="00961D6D" w14:paraId="60A29C1F" w14:textId="77777777" w:rsidTr="00961D6D">
        <w:trPr>
          <w:trHeight w:hRule="exact" w:val="288"/>
        </w:trPr>
        <w:tc>
          <w:tcPr>
            <w:tcW w:w="2197" w:type="dxa"/>
            <w:vMerge w:val="restart"/>
            <w:tcBorders>
              <w:top w:val="single" w:sz="4" w:space="0" w:color="7F7F7F"/>
              <w:left w:val="single" w:sz="4" w:space="0" w:color="auto"/>
              <w:bottom w:val="nil"/>
              <w:right w:val="single" w:sz="4" w:space="0" w:color="auto"/>
            </w:tcBorders>
            <w:shd w:val="clear" w:color="auto" w:fill="D9E2F3"/>
            <w:vAlign w:val="center"/>
            <w:hideMark/>
          </w:tcPr>
          <w:p w14:paraId="2CE0B875"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bCs/>
                <w:sz w:val="20"/>
                <w:szCs w:val="20"/>
                <w:lang w:val="en-GB"/>
              </w:rPr>
              <w:t>Course Content</w:t>
            </w:r>
          </w:p>
        </w:tc>
        <w:tc>
          <w:tcPr>
            <w:tcW w:w="4183" w:type="dxa"/>
            <w:tcBorders>
              <w:top w:val="single" w:sz="4" w:space="0" w:color="7F7F7F"/>
              <w:left w:val="single" w:sz="4" w:space="0" w:color="auto"/>
              <w:bottom w:val="nil"/>
              <w:right w:val="nil"/>
            </w:tcBorders>
            <w:shd w:val="clear" w:color="auto" w:fill="F2F2F2"/>
            <w:hideMark/>
          </w:tcPr>
          <w:p w14:paraId="4411377F"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Course Plan</w:t>
            </w:r>
          </w:p>
        </w:tc>
        <w:tc>
          <w:tcPr>
            <w:tcW w:w="3065" w:type="dxa"/>
            <w:gridSpan w:val="4"/>
            <w:tcBorders>
              <w:top w:val="single" w:sz="4" w:space="0" w:color="7F7F7F"/>
              <w:left w:val="nil"/>
              <w:bottom w:val="nil"/>
              <w:right w:val="single" w:sz="4" w:space="0" w:color="auto"/>
            </w:tcBorders>
            <w:shd w:val="clear" w:color="auto" w:fill="F2F2F2"/>
            <w:hideMark/>
          </w:tcPr>
          <w:p w14:paraId="638AD88E" w14:textId="77777777" w:rsidR="00961D6D" w:rsidRPr="00961D6D" w:rsidRDefault="00961D6D" w:rsidP="00961D6D">
            <w:pPr>
              <w:jc w:val="center"/>
              <w:rPr>
                <w:rFonts w:ascii="Times New Roman" w:hAnsi="Times New Roman" w:cs="Times New Roman"/>
                <w:b/>
                <w:sz w:val="20"/>
                <w:szCs w:val="20"/>
                <w:lang w:val="en-GB"/>
              </w:rPr>
            </w:pPr>
            <w:r w:rsidRPr="00961D6D">
              <w:rPr>
                <w:rFonts w:ascii="Times New Roman" w:hAnsi="Times New Roman" w:cs="Times New Roman"/>
                <w:b/>
                <w:sz w:val="20"/>
                <w:szCs w:val="20"/>
                <w:lang w:val="en-GB"/>
              </w:rPr>
              <w:t xml:space="preserve">                   Week</w:t>
            </w:r>
          </w:p>
        </w:tc>
      </w:tr>
      <w:tr w:rsidR="00961D6D" w:rsidRPr="00961D6D" w14:paraId="7B8CB4F7"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594C379D"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5BFE6085"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I. Introduction</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48C9AA07"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w:t>
            </w:r>
          </w:p>
        </w:tc>
      </w:tr>
      <w:tr w:rsidR="00961D6D" w:rsidRPr="00961D6D" w14:paraId="1A863C57"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6007738C"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tcPr>
          <w:p w14:paraId="18E8999A" w14:textId="77777777" w:rsidR="00961D6D" w:rsidRPr="00961D6D" w:rsidRDefault="00961D6D" w:rsidP="00961D6D">
            <w:pPr>
              <w:spacing w:line="256" w:lineRule="auto"/>
              <w:rPr>
                <w:rFonts w:ascii="Times New Roman" w:hAnsi="Times New Roman" w:cs="Times New Roman"/>
                <w:sz w:val="20"/>
                <w:szCs w:val="20"/>
                <w:lang w:val="it-IT"/>
              </w:rPr>
            </w:pPr>
            <w:r w:rsidRPr="00961D6D">
              <w:rPr>
                <w:rFonts w:ascii="Times New Roman" w:hAnsi="Times New Roman" w:cs="Times New Roman"/>
                <w:sz w:val="20"/>
                <w:szCs w:val="20"/>
                <w:lang w:val="it-IT"/>
              </w:rPr>
              <w:t xml:space="preserve">I.1. Topography, serous membranes and body cavities. </w:t>
            </w:r>
          </w:p>
          <w:p w14:paraId="2E597752" w14:textId="77777777" w:rsidR="00961D6D" w:rsidRPr="00961D6D" w:rsidRDefault="00961D6D" w:rsidP="00961D6D">
            <w:pPr>
              <w:spacing w:line="256" w:lineRule="auto"/>
              <w:rPr>
                <w:rFonts w:ascii="Times New Roman" w:hAnsi="Times New Roman" w:cs="Times New Roman"/>
                <w:sz w:val="20"/>
                <w:szCs w:val="20"/>
                <w:lang w:val="it-IT"/>
              </w:rPr>
            </w:pPr>
          </w:p>
          <w:p w14:paraId="39435E7B" w14:textId="77777777" w:rsidR="00961D6D" w:rsidRPr="00961D6D" w:rsidRDefault="00961D6D" w:rsidP="00961D6D">
            <w:pPr>
              <w:spacing w:line="256" w:lineRule="auto"/>
              <w:rPr>
                <w:rFonts w:ascii="Times New Roman" w:hAnsi="Times New Roman" w:cs="Times New Roman"/>
                <w:sz w:val="20"/>
                <w:szCs w:val="20"/>
                <w:lang w:val="it-IT"/>
              </w:rPr>
            </w:pPr>
            <w:r w:rsidRPr="00961D6D">
              <w:rPr>
                <w:rFonts w:ascii="Times New Roman" w:hAnsi="Times New Roman" w:cs="Times New Roman"/>
                <w:sz w:val="20"/>
                <w:szCs w:val="20"/>
                <w:lang w:val="it-IT"/>
              </w:rPr>
              <w:t>kavitete</w:t>
            </w:r>
          </w:p>
          <w:p w14:paraId="688C586B"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it-IT"/>
              </w:rPr>
              <w:t>kavitetet</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6B28E280"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w:t>
            </w:r>
          </w:p>
        </w:tc>
      </w:tr>
      <w:tr w:rsidR="00961D6D" w:rsidRPr="00961D6D" w14:paraId="60A3E63F"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2AC5A88D"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7BE005FB"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II. Cell, Structure and function</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5C526970"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2</w:t>
            </w:r>
          </w:p>
        </w:tc>
      </w:tr>
      <w:tr w:rsidR="00961D6D" w:rsidRPr="00961D6D" w14:paraId="654A7233"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0AC4E2B2"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3E39780B"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II.1. Tissues</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3DBF0C5F"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2</w:t>
            </w:r>
          </w:p>
        </w:tc>
      </w:tr>
      <w:tr w:rsidR="00961D6D" w:rsidRPr="00961D6D" w14:paraId="211F114F" w14:textId="77777777" w:rsidTr="00961D6D">
        <w:trPr>
          <w:trHeight w:hRule="exact" w:val="341"/>
        </w:trPr>
        <w:tc>
          <w:tcPr>
            <w:tcW w:w="0" w:type="auto"/>
            <w:vMerge/>
            <w:tcBorders>
              <w:top w:val="single" w:sz="4" w:space="0" w:color="7F7F7F"/>
              <w:left w:val="single" w:sz="4" w:space="0" w:color="auto"/>
              <w:bottom w:val="nil"/>
              <w:right w:val="single" w:sz="4" w:space="0" w:color="auto"/>
            </w:tcBorders>
            <w:vAlign w:val="center"/>
            <w:hideMark/>
          </w:tcPr>
          <w:p w14:paraId="740BF89F"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0A4DF3C3"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III. Protection support and movement</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6B8D2706"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3</w:t>
            </w:r>
          </w:p>
        </w:tc>
      </w:tr>
      <w:tr w:rsidR="00961D6D" w:rsidRPr="00961D6D" w14:paraId="37E7B6BE"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3FE7CE8E"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3AEBE2AC"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it-IT"/>
              </w:rPr>
              <w:t>III.1. Anatomy and Physiology of Intugumentay System, ,(lëkuradhederivatet e saj)</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0663A619"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3</w:t>
            </w:r>
          </w:p>
        </w:tc>
      </w:tr>
      <w:tr w:rsidR="00961D6D" w:rsidRPr="00961D6D" w14:paraId="743000A5"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4F5A7090"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5B9D2079"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 xml:space="preserve">IV. </w:t>
            </w:r>
            <w:r w:rsidRPr="00961D6D">
              <w:rPr>
                <w:rFonts w:ascii="Times New Roman" w:hAnsi="Times New Roman" w:cs="Times New Roman"/>
                <w:sz w:val="20"/>
                <w:szCs w:val="20"/>
                <w:lang w:val="it-IT"/>
              </w:rPr>
              <w:t>Anatomy and Physiology of Skeletal System</w:t>
            </w:r>
          </w:p>
        </w:tc>
        <w:tc>
          <w:tcPr>
            <w:tcW w:w="1376" w:type="dxa"/>
            <w:gridSpan w:val="2"/>
            <w:tcBorders>
              <w:top w:val="dotted" w:sz="4" w:space="0" w:color="7F7F7F"/>
              <w:left w:val="dotted" w:sz="4" w:space="0" w:color="7F7F7F"/>
              <w:bottom w:val="dotted" w:sz="4" w:space="0" w:color="7F7F7F"/>
              <w:right w:val="dotted" w:sz="4" w:space="0" w:color="7F7F7F"/>
            </w:tcBorders>
          </w:tcPr>
          <w:p w14:paraId="35F3ABD5"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4</w:t>
            </w:r>
          </w:p>
          <w:p w14:paraId="6013D71B" w14:textId="77777777" w:rsidR="00961D6D" w:rsidRPr="00961D6D" w:rsidRDefault="00961D6D" w:rsidP="00961D6D">
            <w:pPr>
              <w:spacing w:line="256" w:lineRule="auto"/>
              <w:jc w:val="right"/>
              <w:rPr>
                <w:rFonts w:ascii="Times New Roman" w:hAnsi="Times New Roman" w:cs="Times New Roman"/>
                <w:sz w:val="20"/>
                <w:szCs w:val="20"/>
                <w:lang w:val="en-GB"/>
              </w:rPr>
            </w:pPr>
          </w:p>
        </w:tc>
      </w:tr>
      <w:tr w:rsidR="00961D6D" w:rsidRPr="00961D6D" w14:paraId="201753E0"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7095B1F9"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39D99D5C"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 xml:space="preserve">V. </w:t>
            </w:r>
            <w:r w:rsidRPr="00961D6D">
              <w:rPr>
                <w:rFonts w:ascii="Times New Roman" w:hAnsi="Times New Roman" w:cs="Times New Roman"/>
                <w:sz w:val="20"/>
                <w:szCs w:val="20"/>
                <w:lang w:val="it-IT"/>
              </w:rPr>
              <w:t>Anatomy and Physiology of Muscular system</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6C76AEA8"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5</w:t>
            </w:r>
          </w:p>
        </w:tc>
      </w:tr>
      <w:tr w:rsidR="00961D6D" w:rsidRPr="00961D6D" w14:paraId="2E171F41"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39F98122"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tcPr>
          <w:p w14:paraId="33DBB724" w14:textId="77777777" w:rsidR="00961D6D" w:rsidRPr="00961D6D" w:rsidRDefault="00961D6D" w:rsidP="00961D6D">
            <w:pPr>
              <w:rPr>
                <w:rFonts w:ascii="Times New Roman" w:hAnsi="Times New Roman" w:cs="Times New Roman"/>
                <w:sz w:val="20"/>
                <w:szCs w:val="20"/>
                <w:lang w:val="en-GB"/>
              </w:rPr>
            </w:pPr>
            <w:r w:rsidRPr="00961D6D">
              <w:rPr>
                <w:rFonts w:ascii="Times New Roman" w:hAnsi="Times New Roman" w:cs="Times New Roman"/>
                <w:sz w:val="20"/>
                <w:szCs w:val="20"/>
                <w:lang w:val="en-GB"/>
              </w:rPr>
              <w:t>VI. Circulation.</w:t>
            </w:r>
          </w:p>
          <w:p w14:paraId="0F0DA5FD" w14:textId="77777777" w:rsidR="00961D6D" w:rsidRPr="00961D6D" w:rsidRDefault="00961D6D" w:rsidP="00961D6D">
            <w:pPr>
              <w:rPr>
                <w:rFonts w:ascii="Times New Roman" w:hAnsi="Times New Roman" w:cs="Times New Roman"/>
                <w:sz w:val="20"/>
                <w:szCs w:val="20"/>
                <w:lang w:val="en-GB"/>
              </w:rPr>
            </w:pPr>
          </w:p>
          <w:p w14:paraId="19A5A072" w14:textId="77777777" w:rsidR="00961D6D" w:rsidRPr="00961D6D" w:rsidRDefault="00961D6D" w:rsidP="00961D6D">
            <w:pPr>
              <w:spacing w:line="256" w:lineRule="auto"/>
              <w:rPr>
                <w:rFonts w:ascii="Times New Roman" w:hAnsi="Times New Roman" w:cs="Times New Roman"/>
                <w:sz w:val="20"/>
                <w:szCs w:val="20"/>
                <w:lang w:val="en-GB"/>
              </w:rPr>
            </w:pP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0208FE79"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6</w:t>
            </w:r>
          </w:p>
        </w:tc>
      </w:tr>
      <w:tr w:rsidR="00961D6D" w:rsidRPr="00961D6D" w14:paraId="2B174193" w14:textId="77777777" w:rsidTr="00961D6D">
        <w:trPr>
          <w:trHeight w:hRule="exact" w:val="504"/>
        </w:trPr>
        <w:tc>
          <w:tcPr>
            <w:tcW w:w="0" w:type="auto"/>
            <w:vMerge/>
            <w:tcBorders>
              <w:top w:val="single" w:sz="4" w:space="0" w:color="7F7F7F"/>
              <w:left w:val="single" w:sz="4" w:space="0" w:color="auto"/>
              <w:bottom w:val="nil"/>
              <w:right w:val="single" w:sz="4" w:space="0" w:color="auto"/>
            </w:tcBorders>
            <w:vAlign w:val="center"/>
            <w:hideMark/>
          </w:tcPr>
          <w:p w14:paraId="4816DC67"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30123974"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it-IT"/>
              </w:rPr>
              <w:t>VI.1. Anatomy and Physiology of Cicrulation System</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4632EF68"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6</w:t>
            </w:r>
          </w:p>
        </w:tc>
      </w:tr>
      <w:tr w:rsidR="00961D6D" w:rsidRPr="00961D6D" w14:paraId="58B3E457"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363B613F"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1F0E743F"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en-GB"/>
              </w:rPr>
              <w:t>VI.2.</w:t>
            </w:r>
            <w:r w:rsidRPr="00961D6D">
              <w:rPr>
                <w:rFonts w:ascii="Times New Roman" w:hAnsi="Times New Roman" w:cs="Times New Roman"/>
                <w:sz w:val="20"/>
                <w:szCs w:val="20"/>
                <w:lang w:val="it-IT"/>
              </w:rPr>
              <w:t xml:space="preserve"> Anatomy and Physiology of Lymphatic System</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088E5DDF"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6</w:t>
            </w:r>
          </w:p>
        </w:tc>
      </w:tr>
      <w:tr w:rsidR="00961D6D" w:rsidRPr="00961D6D" w14:paraId="3D144140"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084BBD84"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5CB2379C"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b/>
                <w:bCs/>
                <w:sz w:val="20"/>
                <w:szCs w:val="20"/>
                <w:lang w:val="it-IT"/>
              </w:rPr>
              <w:t>Semi semstral evaluation</w:t>
            </w:r>
            <w:r w:rsidRPr="00961D6D">
              <w:rPr>
                <w:rFonts w:ascii="Times New Roman" w:hAnsi="Times New Roman" w:cs="Times New Roman"/>
                <w:b/>
                <w:bCs/>
                <w:sz w:val="20"/>
                <w:szCs w:val="20"/>
                <w:lang w:val="en-GB"/>
              </w:rPr>
              <w:t xml:space="preserve"> </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3C0C4087"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b/>
                <w:sz w:val="20"/>
                <w:szCs w:val="20"/>
                <w:lang w:val="en-GB"/>
              </w:rPr>
              <w:t>7</w:t>
            </w:r>
          </w:p>
        </w:tc>
      </w:tr>
      <w:tr w:rsidR="00961D6D" w:rsidRPr="00961D6D" w14:paraId="20B81E88"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4D1815A8"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3003ACF7"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it-IT"/>
              </w:rPr>
              <w:t>VIII. Anatomy and Physiology of Respiratory System</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180F5EE4"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8</w:t>
            </w:r>
          </w:p>
        </w:tc>
      </w:tr>
      <w:tr w:rsidR="00961D6D" w:rsidRPr="00961D6D" w14:paraId="70F1A786" w14:textId="77777777" w:rsidTr="00961D6D">
        <w:trPr>
          <w:trHeight w:hRule="exact" w:val="288"/>
        </w:trPr>
        <w:tc>
          <w:tcPr>
            <w:tcW w:w="0" w:type="auto"/>
            <w:vMerge/>
            <w:tcBorders>
              <w:top w:val="single" w:sz="4" w:space="0" w:color="7F7F7F"/>
              <w:left w:val="single" w:sz="4" w:space="0" w:color="auto"/>
              <w:bottom w:val="nil"/>
              <w:right w:val="single" w:sz="4" w:space="0" w:color="auto"/>
            </w:tcBorders>
            <w:vAlign w:val="center"/>
            <w:hideMark/>
          </w:tcPr>
          <w:p w14:paraId="527808BE"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hideMark/>
          </w:tcPr>
          <w:p w14:paraId="61F449D9"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sz w:val="20"/>
                <w:szCs w:val="20"/>
                <w:lang w:val="it-IT"/>
              </w:rPr>
              <w:t>IX. Anatomy and Physiology of Gastrointestinal System</w:t>
            </w:r>
          </w:p>
        </w:tc>
        <w:tc>
          <w:tcPr>
            <w:tcW w:w="1376" w:type="dxa"/>
            <w:gridSpan w:val="2"/>
            <w:tcBorders>
              <w:top w:val="dotted" w:sz="4" w:space="0" w:color="7F7F7F"/>
              <w:left w:val="dotted" w:sz="4" w:space="0" w:color="7F7F7F"/>
              <w:bottom w:val="dotted" w:sz="4" w:space="0" w:color="7F7F7F"/>
              <w:right w:val="dotted" w:sz="4" w:space="0" w:color="7F7F7F"/>
            </w:tcBorders>
            <w:hideMark/>
          </w:tcPr>
          <w:p w14:paraId="73C1E817" w14:textId="77777777" w:rsidR="00961D6D" w:rsidRPr="00961D6D" w:rsidRDefault="00961D6D" w:rsidP="00961D6D">
            <w:pPr>
              <w:spacing w:line="256" w:lineRule="auto"/>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9</w:t>
            </w:r>
          </w:p>
        </w:tc>
      </w:tr>
      <w:tr w:rsidR="00961D6D" w:rsidRPr="00961D6D" w14:paraId="58D9C1E1" w14:textId="77777777" w:rsidTr="00961D6D">
        <w:trPr>
          <w:trHeight w:hRule="exact" w:val="3745"/>
        </w:trPr>
        <w:tc>
          <w:tcPr>
            <w:tcW w:w="0" w:type="auto"/>
            <w:vMerge/>
            <w:tcBorders>
              <w:top w:val="single" w:sz="4" w:space="0" w:color="7F7F7F"/>
              <w:left w:val="single" w:sz="4" w:space="0" w:color="auto"/>
              <w:bottom w:val="nil"/>
              <w:right w:val="single" w:sz="4" w:space="0" w:color="auto"/>
            </w:tcBorders>
            <w:vAlign w:val="center"/>
            <w:hideMark/>
          </w:tcPr>
          <w:p w14:paraId="01B4B28D" w14:textId="77777777" w:rsidR="00961D6D" w:rsidRPr="00961D6D" w:rsidRDefault="00961D6D" w:rsidP="00961D6D">
            <w:pPr>
              <w:rPr>
                <w:rFonts w:ascii="Times New Roman" w:hAnsi="Times New Roman" w:cs="Times New Roman"/>
                <w:b/>
                <w:sz w:val="20"/>
                <w:szCs w:val="20"/>
                <w:lang w:val="en-GB"/>
              </w:rPr>
            </w:pPr>
          </w:p>
        </w:tc>
        <w:tc>
          <w:tcPr>
            <w:tcW w:w="5872" w:type="dxa"/>
            <w:gridSpan w:val="3"/>
            <w:tcBorders>
              <w:top w:val="dotted" w:sz="4" w:space="0" w:color="7F7F7F"/>
              <w:left w:val="dotted" w:sz="4" w:space="0" w:color="7F7F7F"/>
              <w:bottom w:val="dotted" w:sz="4" w:space="0" w:color="7F7F7F"/>
              <w:right w:val="dotted" w:sz="4" w:space="0" w:color="7F7F7F"/>
            </w:tcBorders>
          </w:tcPr>
          <w:p w14:paraId="0C3269DF" w14:textId="77777777" w:rsidR="00961D6D" w:rsidRPr="00961D6D" w:rsidRDefault="00961D6D" w:rsidP="00961D6D">
            <w:pPr>
              <w:rPr>
                <w:rFonts w:ascii="Times New Roman" w:hAnsi="Times New Roman" w:cs="Times New Roman"/>
                <w:sz w:val="20"/>
                <w:szCs w:val="20"/>
                <w:lang w:val="it-IT"/>
              </w:rPr>
            </w:pPr>
            <w:r w:rsidRPr="00961D6D">
              <w:rPr>
                <w:rFonts w:ascii="Times New Roman" w:hAnsi="Times New Roman" w:cs="Times New Roman"/>
                <w:sz w:val="20"/>
                <w:szCs w:val="20"/>
                <w:lang w:val="it-IT"/>
              </w:rPr>
              <w:t>X. Anatomy and Physiology of Urinary System</w:t>
            </w:r>
          </w:p>
          <w:p w14:paraId="05144EA8" w14:textId="77777777" w:rsidR="00961D6D" w:rsidRPr="00961D6D" w:rsidRDefault="00961D6D" w:rsidP="00961D6D">
            <w:pPr>
              <w:rPr>
                <w:rFonts w:ascii="Times New Roman" w:hAnsi="Times New Roman" w:cs="Times New Roman"/>
                <w:sz w:val="20"/>
                <w:szCs w:val="20"/>
                <w:lang w:val="it-IT"/>
              </w:rPr>
            </w:pPr>
            <w:r w:rsidRPr="00961D6D">
              <w:rPr>
                <w:rFonts w:ascii="Times New Roman" w:hAnsi="Times New Roman" w:cs="Times New Roman"/>
                <w:sz w:val="20"/>
                <w:szCs w:val="20"/>
                <w:lang w:val="it-IT"/>
              </w:rPr>
              <w:t>XI. Anatomy and Physiology of Nervous System</w:t>
            </w:r>
          </w:p>
          <w:p w14:paraId="771A47CE" w14:textId="77777777" w:rsidR="00961D6D" w:rsidRPr="00961D6D" w:rsidRDefault="00961D6D" w:rsidP="00961D6D">
            <w:pPr>
              <w:rPr>
                <w:rFonts w:ascii="Times New Roman" w:hAnsi="Times New Roman" w:cs="Times New Roman"/>
                <w:sz w:val="20"/>
                <w:szCs w:val="20"/>
                <w:lang w:val="it-IT"/>
              </w:rPr>
            </w:pPr>
            <w:r w:rsidRPr="00961D6D">
              <w:rPr>
                <w:rFonts w:ascii="Times New Roman" w:hAnsi="Times New Roman" w:cs="Times New Roman"/>
                <w:sz w:val="20"/>
                <w:szCs w:val="20"/>
                <w:lang w:val="it-IT"/>
              </w:rPr>
              <w:t>XII Anatomy and Physiology of Endocrine System</w:t>
            </w:r>
          </w:p>
          <w:p w14:paraId="4641910A" w14:textId="77777777" w:rsidR="00961D6D" w:rsidRPr="00961D6D" w:rsidRDefault="00961D6D" w:rsidP="00961D6D">
            <w:pPr>
              <w:rPr>
                <w:rFonts w:ascii="Times New Roman" w:hAnsi="Times New Roman" w:cs="Times New Roman"/>
                <w:sz w:val="20"/>
                <w:szCs w:val="20"/>
                <w:lang w:val="it-IT"/>
              </w:rPr>
            </w:pPr>
            <w:r w:rsidRPr="00961D6D">
              <w:rPr>
                <w:rFonts w:ascii="Times New Roman" w:hAnsi="Times New Roman" w:cs="Times New Roman"/>
                <w:sz w:val="20"/>
                <w:szCs w:val="20"/>
                <w:lang w:val="it-IT"/>
              </w:rPr>
              <w:t>XIII Reporoduction</w:t>
            </w:r>
          </w:p>
          <w:p w14:paraId="5C661275"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sz w:val="20"/>
                <w:szCs w:val="20"/>
                <w:lang w:val="it-IT"/>
              </w:rPr>
              <w:t>Anatomy and Physiology of Masculine Reproductive System, Anatomy and Physiology of Feminine Reproductive System</w:t>
            </w:r>
            <w:r w:rsidRPr="00961D6D">
              <w:rPr>
                <w:rFonts w:ascii="Times New Roman" w:hAnsi="Times New Roman" w:cs="Times New Roman"/>
                <w:b/>
                <w:sz w:val="20"/>
                <w:szCs w:val="20"/>
                <w:lang w:val="en-GB"/>
              </w:rPr>
              <w:t xml:space="preserve"> Presentation and evaluation of Seminaries</w:t>
            </w:r>
          </w:p>
          <w:p w14:paraId="52DF0CF0" w14:textId="77777777" w:rsidR="00961D6D" w:rsidRPr="00961D6D" w:rsidRDefault="00961D6D" w:rsidP="00961D6D">
            <w:pPr>
              <w:rPr>
                <w:rFonts w:ascii="Times New Roman" w:hAnsi="Times New Roman" w:cs="Times New Roman"/>
                <w:sz w:val="20"/>
                <w:szCs w:val="20"/>
                <w:lang w:val="it-IT"/>
              </w:rPr>
            </w:pPr>
            <w:r w:rsidRPr="00961D6D">
              <w:rPr>
                <w:rFonts w:ascii="Times New Roman" w:hAnsi="Times New Roman" w:cs="Times New Roman"/>
                <w:b/>
                <w:sz w:val="20"/>
                <w:szCs w:val="20"/>
                <w:lang w:val="en-GB"/>
              </w:rPr>
              <w:t>Final exam</w:t>
            </w:r>
          </w:p>
          <w:p w14:paraId="52002562" w14:textId="77777777" w:rsidR="00961D6D" w:rsidRPr="00961D6D" w:rsidRDefault="00961D6D" w:rsidP="00961D6D">
            <w:pPr>
              <w:rPr>
                <w:rFonts w:ascii="Times New Roman" w:hAnsi="Times New Roman" w:cs="Times New Roman"/>
                <w:sz w:val="20"/>
                <w:szCs w:val="20"/>
                <w:lang w:val="en-GB"/>
              </w:rPr>
            </w:pPr>
          </w:p>
          <w:p w14:paraId="6AA70467" w14:textId="77777777" w:rsidR="00961D6D" w:rsidRPr="00961D6D" w:rsidRDefault="00961D6D" w:rsidP="00961D6D">
            <w:pPr>
              <w:spacing w:line="256" w:lineRule="auto"/>
              <w:rPr>
                <w:rFonts w:ascii="Times New Roman" w:hAnsi="Times New Roman" w:cs="Times New Roman"/>
                <w:sz w:val="20"/>
                <w:szCs w:val="20"/>
                <w:lang w:val="en-GB"/>
              </w:rPr>
            </w:pPr>
            <w:r w:rsidRPr="00961D6D">
              <w:rPr>
                <w:rFonts w:ascii="Times New Roman" w:hAnsi="Times New Roman" w:cs="Times New Roman"/>
                <w:b/>
                <w:bCs/>
                <w:sz w:val="20"/>
                <w:szCs w:val="20"/>
                <w:lang w:val="en-GB"/>
              </w:rPr>
              <w:t>Final Exam</w:t>
            </w:r>
          </w:p>
        </w:tc>
        <w:tc>
          <w:tcPr>
            <w:tcW w:w="1376" w:type="dxa"/>
            <w:gridSpan w:val="2"/>
            <w:tcBorders>
              <w:top w:val="dotted" w:sz="4" w:space="0" w:color="7F7F7F"/>
              <w:left w:val="dotted" w:sz="4" w:space="0" w:color="7F7F7F"/>
              <w:bottom w:val="dotted" w:sz="4" w:space="0" w:color="7F7F7F"/>
              <w:right w:val="dotted" w:sz="4" w:space="0" w:color="7F7F7F"/>
            </w:tcBorders>
          </w:tcPr>
          <w:p w14:paraId="2460E186"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10</w:t>
            </w:r>
          </w:p>
          <w:p w14:paraId="33B8A00E" w14:textId="77777777" w:rsidR="00961D6D" w:rsidRPr="00961D6D" w:rsidRDefault="00961D6D" w:rsidP="00961D6D">
            <w:pPr>
              <w:jc w:val="right"/>
              <w:rPr>
                <w:rFonts w:ascii="Times New Roman" w:hAnsi="Times New Roman" w:cs="Times New Roman"/>
                <w:b/>
                <w:sz w:val="20"/>
                <w:szCs w:val="20"/>
                <w:lang w:val="en-GB"/>
              </w:rPr>
            </w:pPr>
            <w:r w:rsidRPr="00961D6D">
              <w:rPr>
                <w:rFonts w:ascii="Times New Roman" w:hAnsi="Times New Roman" w:cs="Times New Roman"/>
                <w:b/>
                <w:sz w:val="20"/>
                <w:szCs w:val="20"/>
                <w:lang w:val="en-GB"/>
              </w:rPr>
              <w:t>11</w:t>
            </w:r>
          </w:p>
          <w:p w14:paraId="4CE112C6"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12</w:t>
            </w:r>
          </w:p>
          <w:p w14:paraId="719A2007"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13</w:t>
            </w:r>
          </w:p>
          <w:p w14:paraId="40CB8E2D"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14</w:t>
            </w:r>
          </w:p>
          <w:p w14:paraId="5C1A21E6" w14:textId="77777777" w:rsidR="00961D6D" w:rsidRPr="00961D6D" w:rsidRDefault="00961D6D" w:rsidP="00961D6D">
            <w:pPr>
              <w:jc w:val="right"/>
              <w:rPr>
                <w:rFonts w:ascii="Times New Roman" w:hAnsi="Times New Roman" w:cs="Times New Roman"/>
                <w:sz w:val="20"/>
                <w:szCs w:val="20"/>
                <w:lang w:val="en-GB"/>
              </w:rPr>
            </w:pPr>
          </w:p>
          <w:p w14:paraId="71934E51"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15</w:t>
            </w:r>
          </w:p>
          <w:p w14:paraId="3B306A7E" w14:textId="77777777" w:rsidR="00961D6D" w:rsidRPr="00961D6D" w:rsidRDefault="00961D6D" w:rsidP="00961D6D">
            <w:pPr>
              <w:jc w:val="right"/>
              <w:rPr>
                <w:rFonts w:ascii="Times New Roman" w:hAnsi="Times New Roman" w:cs="Times New Roman"/>
                <w:sz w:val="20"/>
                <w:szCs w:val="20"/>
                <w:lang w:val="en-GB"/>
              </w:rPr>
            </w:pPr>
            <w:r w:rsidRPr="00961D6D">
              <w:rPr>
                <w:rFonts w:ascii="Times New Roman" w:hAnsi="Times New Roman" w:cs="Times New Roman"/>
                <w:sz w:val="20"/>
                <w:szCs w:val="20"/>
                <w:lang w:val="en-GB"/>
              </w:rPr>
              <w:t>14</w:t>
            </w:r>
          </w:p>
          <w:p w14:paraId="4B72415C" w14:textId="77777777" w:rsidR="00961D6D" w:rsidRPr="00961D6D" w:rsidRDefault="00961D6D" w:rsidP="00961D6D">
            <w:pPr>
              <w:jc w:val="right"/>
              <w:rPr>
                <w:rFonts w:ascii="Times New Roman" w:hAnsi="Times New Roman" w:cs="Times New Roman"/>
                <w:sz w:val="20"/>
                <w:szCs w:val="20"/>
                <w:lang w:val="en-GB"/>
              </w:rPr>
            </w:pPr>
          </w:p>
          <w:p w14:paraId="79423B3D" w14:textId="77777777" w:rsidR="00961D6D" w:rsidRPr="00961D6D" w:rsidRDefault="00961D6D" w:rsidP="00961D6D">
            <w:pPr>
              <w:jc w:val="right"/>
              <w:rPr>
                <w:rFonts w:ascii="Times New Roman" w:hAnsi="Times New Roman" w:cs="Times New Roman"/>
                <w:b/>
                <w:sz w:val="20"/>
                <w:szCs w:val="20"/>
                <w:lang w:val="en-GB"/>
              </w:rPr>
            </w:pPr>
            <w:r w:rsidRPr="00961D6D">
              <w:rPr>
                <w:rFonts w:ascii="Times New Roman" w:hAnsi="Times New Roman" w:cs="Times New Roman"/>
                <w:b/>
                <w:sz w:val="20"/>
                <w:szCs w:val="20"/>
                <w:lang w:val="en-GB"/>
              </w:rPr>
              <w:t>15</w:t>
            </w:r>
          </w:p>
          <w:p w14:paraId="7CE784AC" w14:textId="77777777" w:rsidR="00961D6D" w:rsidRPr="00961D6D" w:rsidRDefault="00961D6D" w:rsidP="00961D6D">
            <w:pPr>
              <w:spacing w:line="256" w:lineRule="auto"/>
              <w:jc w:val="right"/>
              <w:rPr>
                <w:rFonts w:ascii="Times New Roman" w:hAnsi="Times New Roman" w:cs="Times New Roman"/>
                <w:sz w:val="20"/>
                <w:szCs w:val="20"/>
                <w:lang w:val="en-GB"/>
              </w:rPr>
            </w:pPr>
          </w:p>
        </w:tc>
      </w:tr>
      <w:tr w:rsidR="00961D6D" w:rsidRPr="00961D6D" w14:paraId="5CACDF01" w14:textId="77777777" w:rsidTr="00961D6D">
        <w:tc>
          <w:tcPr>
            <w:tcW w:w="2197" w:type="dxa"/>
            <w:tcBorders>
              <w:top w:val="single" w:sz="4" w:space="0" w:color="7F7F7F"/>
              <w:left w:val="single" w:sz="4" w:space="0" w:color="auto"/>
              <w:bottom w:val="single" w:sz="4" w:space="0" w:color="auto"/>
              <w:right w:val="single" w:sz="4" w:space="0" w:color="auto"/>
            </w:tcBorders>
            <w:shd w:val="clear" w:color="auto" w:fill="D9E2F3"/>
            <w:vAlign w:val="center"/>
            <w:hideMark/>
          </w:tcPr>
          <w:p w14:paraId="34EFB745"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Literature</w:t>
            </w:r>
          </w:p>
        </w:tc>
        <w:tc>
          <w:tcPr>
            <w:tcW w:w="7248" w:type="dxa"/>
            <w:gridSpan w:val="5"/>
            <w:tcBorders>
              <w:top w:val="single" w:sz="4" w:space="0" w:color="7F7F7F"/>
              <w:left w:val="single" w:sz="4" w:space="0" w:color="auto"/>
              <w:bottom w:val="single" w:sz="4" w:space="0" w:color="auto"/>
              <w:right w:val="single" w:sz="4" w:space="0" w:color="auto"/>
            </w:tcBorders>
          </w:tcPr>
          <w:p w14:paraId="6B56A66F" w14:textId="77777777" w:rsidR="00961D6D" w:rsidRPr="00961D6D" w:rsidRDefault="00961D6D" w:rsidP="00961D6D">
            <w:pPr>
              <w:numPr>
                <w:ilvl w:val="0"/>
                <w:numId w:val="1"/>
              </w:numPr>
              <w:spacing w:after="255"/>
              <w:contextualSpacing/>
              <w:rPr>
                <w:rFonts w:ascii="Times New Roman" w:hAnsi="Times New Roman" w:cs="Times New Roman"/>
                <w:sz w:val="20"/>
                <w:szCs w:val="20"/>
                <w:lang w:val="en-GB"/>
              </w:rPr>
            </w:pPr>
            <w:r w:rsidRPr="00961D6D">
              <w:rPr>
                <w:rFonts w:ascii="Times New Roman" w:hAnsi="Times New Roman" w:cs="Times New Roman"/>
                <w:sz w:val="20"/>
                <w:szCs w:val="20"/>
                <w:lang w:val="en-GB"/>
              </w:rPr>
              <w:t>Ian Peate, Fundamentals of Anatomy and Physiology for Student Nurses; wiley-Blackwell; 1st edition (28 Nov. 2011)</w:t>
            </w:r>
          </w:p>
          <w:p w14:paraId="763BDE64" w14:textId="77777777" w:rsidR="00961D6D" w:rsidRPr="00961D6D" w:rsidRDefault="00961D6D" w:rsidP="00961D6D">
            <w:pPr>
              <w:numPr>
                <w:ilvl w:val="0"/>
                <w:numId w:val="1"/>
              </w:numPr>
              <w:spacing w:after="255"/>
              <w:contextualSpacing/>
              <w:rPr>
                <w:rFonts w:ascii="Times New Roman" w:hAnsi="Times New Roman" w:cs="Times New Roman"/>
                <w:sz w:val="20"/>
                <w:szCs w:val="20"/>
                <w:lang w:val="en-GB"/>
              </w:rPr>
            </w:pPr>
            <w:r w:rsidRPr="00961D6D">
              <w:rPr>
                <w:rFonts w:ascii="Times New Roman" w:hAnsi="Times New Roman" w:cs="Times New Roman"/>
                <w:sz w:val="20"/>
                <w:szCs w:val="20"/>
                <w:lang w:val="en-GB"/>
              </w:rPr>
              <w:t>AndrewRoso, Sinnamon Vanputte and Jennifer Regan. Essentials of Anatomy and physiology. 9</w:t>
            </w:r>
            <w:r w:rsidRPr="00961D6D">
              <w:rPr>
                <w:rFonts w:ascii="Times New Roman" w:hAnsi="Times New Roman" w:cs="Times New Roman"/>
                <w:sz w:val="20"/>
                <w:szCs w:val="20"/>
                <w:vertAlign w:val="superscript"/>
                <w:lang w:val="en-GB"/>
              </w:rPr>
              <w:t>th</w:t>
            </w:r>
            <w:r w:rsidRPr="00961D6D">
              <w:rPr>
                <w:rFonts w:ascii="Times New Roman" w:hAnsi="Times New Roman" w:cs="Times New Roman"/>
                <w:sz w:val="20"/>
                <w:szCs w:val="20"/>
                <w:lang w:val="en-GB"/>
              </w:rPr>
              <w:t xml:space="preserve"> Edition, McGrawHill.</w:t>
            </w:r>
          </w:p>
          <w:p w14:paraId="71CF9C15" w14:textId="77777777" w:rsidR="00961D6D" w:rsidRPr="00961D6D" w:rsidRDefault="00961D6D" w:rsidP="00961D6D">
            <w:pPr>
              <w:ind w:left="720"/>
              <w:contextualSpacing/>
              <w:rPr>
                <w:rFonts w:ascii="Times New Roman" w:hAnsi="Times New Roman" w:cs="Times New Roman"/>
                <w:sz w:val="20"/>
                <w:szCs w:val="20"/>
                <w:lang w:val="en-GB"/>
              </w:rPr>
            </w:pPr>
          </w:p>
          <w:p w14:paraId="44A3D846" w14:textId="77777777" w:rsidR="00961D6D" w:rsidRPr="00961D6D" w:rsidRDefault="00961D6D" w:rsidP="0096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61D6D">
              <w:rPr>
                <w:rFonts w:ascii="Times New Roman" w:hAnsi="Times New Roman" w:cs="Times New Roman"/>
                <w:sz w:val="20"/>
                <w:szCs w:val="20"/>
              </w:rPr>
              <w:t>In addition to the literature listed above, students will also be provided with scripts (in Albanian) with a summary of the necessary information to be taught.</w:t>
            </w:r>
          </w:p>
        </w:tc>
      </w:tr>
      <w:tr w:rsidR="00961D6D" w:rsidRPr="00961D6D" w14:paraId="499DD047" w14:textId="77777777" w:rsidTr="00961D6D">
        <w:trPr>
          <w:trHeight w:val="856"/>
        </w:trPr>
        <w:tc>
          <w:tcPr>
            <w:tcW w:w="219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EF40094"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Contact</w:t>
            </w:r>
          </w:p>
        </w:tc>
        <w:tc>
          <w:tcPr>
            <w:tcW w:w="7248" w:type="dxa"/>
            <w:gridSpan w:val="5"/>
            <w:tcBorders>
              <w:top w:val="single" w:sz="4" w:space="0" w:color="auto"/>
              <w:left w:val="single" w:sz="4" w:space="0" w:color="auto"/>
              <w:bottom w:val="single" w:sz="4" w:space="0" w:color="auto"/>
              <w:right w:val="single" w:sz="4" w:space="0" w:color="auto"/>
            </w:tcBorders>
          </w:tcPr>
          <w:p w14:paraId="21C71817" w14:textId="77777777" w:rsidR="00961D6D" w:rsidRPr="00961D6D" w:rsidRDefault="00961D6D" w:rsidP="00961D6D">
            <w:pPr>
              <w:rPr>
                <w:rFonts w:ascii="Times New Roman" w:hAnsi="Times New Roman" w:cs="Times New Roman"/>
                <w:b/>
                <w:sz w:val="20"/>
                <w:szCs w:val="20"/>
                <w:lang w:val="en-GB"/>
              </w:rPr>
            </w:pPr>
          </w:p>
          <w:p w14:paraId="6DF3FA9A" w14:textId="77777777" w:rsidR="00961D6D" w:rsidRPr="00961D6D" w:rsidRDefault="00961D6D" w:rsidP="00961D6D">
            <w:pPr>
              <w:rPr>
                <w:rFonts w:ascii="Times New Roman" w:hAnsi="Times New Roman" w:cs="Times New Roman"/>
                <w:sz w:val="20"/>
                <w:szCs w:val="20"/>
                <w:lang w:val="en-GB"/>
              </w:rPr>
            </w:pPr>
            <w:r w:rsidRPr="00961D6D">
              <w:rPr>
                <w:rFonts w:ascii="Times New Roman" w:hAnsi="Times New Roman" w:cs="Times New Roman"/>
                <w:sz w:val="20"/>
                <w:szCs w:val="20"/>
                <w:lang w:val="en-GB"/>
              </w:rPr>
              <w:t xml:space="preserve">Pranvera Ibrahimi: tel 044411564; email: </w:t>
            </w:r>
            <w:hyperlink r:id="rId5" w:history="1">
              <w:r w:rsidRPr="00961D6D">
                <w:rPr>
                  <w:rFonts w:ascii="Times New Roman" w:hAnsi="Times New Roman" w:cs="Times New Roman"/>
                  <w:color w:val="0563C1"/>
                  <w:sz w:val="20"/>
                  <w:szCs w:val="20"/>
                  <w:u w:val="single"/>
                  <w:lang w:val="en-GB"/>
                </w:rPr>
                <w:t>pranvera.ibrahimi@ubt-uni.net</w:t>
              </w:r>
            </w:hyperlink>
          </w:p>
          <w:p w14:paraId="43E1D464" w14:textId="77777777" w:rsidR="00961D6D" w:rsidRPr="00961D6D" w:rsidRDefault="00961D6D" w:rsidP="00961D6D">
            <w:pPr>
              <w:rPr>
                <w:rFonts w:ascii="Times New Roman" w:hAnsi="Times New Roman" w:cs="Times New Roman"/>
                <w:b/>
                <w:sz w:val="20"/>
                <w:szCs w:val="20"/>
                <w:lang w:val="en-GB"/>
              </w:rPr>
            </w:pPr>
            <w:r w:rsidRPr="00961D6D">
              <w:rPr>
                <w:rFonts w:ascii="Times New Roman" w:hAnsi="Times New Roman" w:cs="Times New Roman"/>
                <w:b/>
                <w:sz w:val="20"/>
                <w:szCs w:val="20"/>
                <w:lang w:val="en-GB"/>
              </w:rPr>
              <w:t xml:space="preserve"> </w:t>
            </w:r>
          </w:p>
        </w:tc>
      </w:tr>
    </w:tbl>
    <w:p w14:paraId="5384572A"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19176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29"/>
    <w:rsid w:val="00107A29"/>
    <w:rsid w:val="002F71EA"/>
    <w:rsid w:val="00961D6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BA67-29CA-4C8C-B38A-3859C6A0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D6D"/>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0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nvera.ibrahim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2024-03-28T14:27:00Z</dcterms:created>
  <dcterms:modified xsi:type="dcterms:W3CDTF">2024-03-28T14:27:00Z</dcterms:modified>
</cp:coreProperties>
</file>