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00" w:type="dxa"/>
        <w:tblInd w:w="-2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00"/>
        <w:gridCol w:w="1818"/>
        <w:gridCol w:w="2129"/>
        <w:gridCol w:w="1952"/>
        <w:gridCol w:w="2201"/>
      </w:tblGrid>
      <w:tr w:rsidR="00922B52" w:rsidRPr="00922B52" w14:paraId="6F653A92" w14:textId="77777777" w:rsidTr="00922B52">
        <w:trPr>
          <w:trHeight w:val="570"/>
        </w:trPr>
        <w:tc>
          <w:tcPr>
            <w:tcW w:w="1800"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5369C037"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color w:val="000000"/>
                <w:kern w:val="0"/>
                <w:sz w:val="20"/>
                <w:szCs w:val="20"/>
                <w:lang w:val="en-GB"/>
                <w14:ligatures w14:val="none"/>
              </w:rPr>
              <w:t>Subject</w:t>
            </w:r>
            <w:r w:rsidRPr="00922B52">
              <w:rPr>
                <w:rFonts w:ascii="Arial" w:eastAsia="Times New Roman" w:hAnsi="Arial" w:cs="Arial"/>
                <w:color w:val="000000"/>
                <w:kern w:val="0"/>
                <w:sz w:val="20"/>
                <w:szCs w:val="20"/>
                <w14:ligatures w14:val="none"/>
              </w:rPr>
              <w:t> </w:t>
            </w:r>
          </w:p>
          <w:p w14:paraId="1AFFCEE8"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8100" w:type="dxa"/>
            <w:gridSpan w:val="4"/>
            <w:tcBorders>
              <w:top w:val="single" w:sz="6" w:space="0" w:color="7F7F7F"/>
              <w:left w:val="single" w:sz="6" w:space="0" w:color="7F7F7F"/>
              <w:bottom w:val="nil"/>
              <w:right w:val="single" w:sz="6" w:space="0" w:color="7F7F7F"/>
            </w:tcBorders>
            <w:vAlign w:val="center"/>
            <w:hideMark/>
          </w:tcPr>
          <w:p w14:paraId="62B15459"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kern w:val="0"/>
                <w:sz w:val="20"/>
                <w:szCs w:val="20"/>
                <w:lang w:val="en"/>
                <w14:ligatures w14:val="none"/>
              </w:rPr>
              <w:t>General and inorganic chemistry</w:t>
            </w:r>
            <w:r w:rsidRPr="00922B52">
              <w:rPr>
                <w:rFonts w:ascii="Arial" w:eastAsia="Times New Roman" w:hAnsi="Arial" w:cs="Arial"/>
                <w:kern w:val="0"/>
                <w:sz w:val="20"/>
                <w:szCs w:val="20"/>
                <w14:ligatures w14:val="none"/>
              </w:rPr>
              <w:t> </w:t>
            </w:r>
          </w:p>
          <w:p w14:paraId="47FDD1C4"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r>
      <w:tr w:rsidR="00922B52" w:rsidRPr="00922B52" w14:paraId="41873021" w14:textId="77777777" w:rsidTr="00922B52">
        <w:trPr>
          <w:trHeight w:val="285"/>
        </w:trPr>
        <w:tc>
          <w:tcPr>
            <w:tcW w:w="1800" w:type="dxa"/>
            <w:vMerge/>
            <w:tcBorders>
              <w:top w:val="single" w:sz="6" w:space="0" w:color="7F7F7F"/>
              <w:left w:val="single" w:sz="6" w:space="0" w:color="7F7F7F"/>
              <w:bottom w:val="single" w:sz="6" w:space="0" w:color="7F7F7F"/>
              <w:right w:val="single" w:sz="6" w:space="0" w:color="7F7F7F"/>
            </w:tcBorders>
            <w:vAlign w:val="center"/>
            <w:hideMark/>
          </w:tcPr>
          <w:p w14:paraId="1984E23C" w14:textId="77777777" w:rsidR="00922B52" w:rsidRPr="00922B52" w:rsidRDefault="00922B52" w:rsidP="00922B52">
            <w:pPr>
              <w:spacing w:after="0" w:line="256" w:lineRule="auto"/>
              <w:rPr>
                <w:rFonts w:ascii="Arial" w:eastAsia="Times New Roman" w:hAnsi="Arial" w:cs="Arial"/>
                <w:kern w:val="0"/>
                <w:sz w:val="20"/>
                <w:szCs w:val="20"/>
                <w14:ligatures w14:val="none"/>
              </w:rPr>
            </w:pPr>
          </w:p>
        </w:tc>
        <w:tc>
          <w:tcPr>
            <w:tcW w:w="1818" w:type="dxa"/>
            <w:tcBorders>
              <w:top w:val="nil"/>
              <w:left w:val="single" w:sz="6" w:space="0" w:color="7F7F7F"/>
              <w:bottom w:val="nil"/>
              <w:right w:val="nil"/>
            </w:tcBorders>
            <w:shd w:val="clear" w:color="auto" w:fill="F2F2F2"/>
            <w:vAlign w:val="center"/>
            <w:hideMark/>
          </w:tcPr>
          <w:p w14:paraId="19E7E08E"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b/>
                <w:bCs/>
                <w:color w:val="000000"/>
                <w:kern w:val="0"/>
                <w:sz w:val="20"/>
                <w:szCs w:val="20"/>
                <w:lang w:val="en-GB"/>
                <w14:ligatures w14:val="none"/>
              </w:rPr>
              <w:t>Type</w:t>
            </w:r>
            <w:r w:rsidRPr="00922B52">
              <w:rPr>
                <w:rFonts w:ascii="Arial" w:eastAsia="Times New Roman" w:hAnsi="Arial" w:cs="Arial"/>
                <w:color w:val="000000"/>
                <w:kern w:val="0"/>
                <w:sz w:val="20"/>
                <w:szCs w:val="20"/>
                <w14:ligatures w14:val="none"/>
              </w:rPr>
              <w:t> </w:t>
            </w:r>
          </w:p>
          <w:p w14:paraId="6F9E695F"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2129" w:type="dxa"/>
            <w:tcBorders>
              <w:top w:val="nil"/>
              <w:left w:val="nil"/>
              <w:bottom w:val="nil"/>
              <w:right w:val="nil"/>
            </w:tcBorders>
            <w:shd w:val="clear" w:color="auto" w:fill="F2F2F2"/>
            <w:vAlign w:val="center"/>
            <w:hideMark/>
          </w:tcPr>
          <w:p w14:paraId="2B3D4DC9"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b/>
                <w:bCs/>
                <w:color w:val="000000"/>
                <w:kern w:val="0"/>
                <w:sz w:val="20"/>
                <w:szCs w:val="20"/>
                <w:lang w:val="en-GB"/>
                <w14:ligatures w14:val="none"/>
              </w:rPr>
              <w:t>Semester</w:t>
            </w:r>
            <w:r w:rsidRPr="00922B52">
              <w:rPr>
                <w:rFonts w:ascii="Arial" w:eastAsia="Times New Roman" w:hAnsi="Arial" w:cs="Arial"/>
                <w:color w:val="000000"/>
                <w:kern w:val="0"/>
                <w:sz w:val="20"/>
                <w:szCs w:val="20"/>
                <w14:ligatures w14:val="none"/>
              </w:rPr>
              <w:t> </w:t>
            </w:r>
          </w:p>
        </w:tc>
        <w:tc>
          <w:tcPr>
            <w:tcW w:w="1952" w:type="dxa"/>
            <w:tcBorders>
              <w:top w:val="nil"/>
              <w:left w:val="nil"/>
              <w:bottom w:val="nil"/>
              <w:right w:val="nil"/>
            </w:tcBorders>
            <w:shd w:val="clear" w:color="auto" w:fill="F2F2F2"/>
            <w:vAlign w:val="center"/>
            <w:hideMark/>
          </w:tcPr>
          <w:p w14:paraId="69DDDDA0"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b/>
                <w:bCs/>
                <w:color w:val="000000"/>
                <w:kern w:val="0"/>
                <w:sz w:val="20"/>
                <w:szCs w:val="20"/>
                <w:lang w:val="en-GB"/>
                <w14:ligatures w14:val="none"/>
              </w:rPr>
              <w:t>ECTS</w:t>
            </w:r>
            <w:r w:rsidRPr="00922B52">
              <w:rPr>
                <w:rFonts w:ascii="Arial" w:eastAsia="Times New Roman" w:hAnsi="Arial" w:cs="Arial"/>
                <w:color w:val="000000"/>
                <w:kern w:val="0"/>
                <w:sz w:val="20"/>
                <w:szCs w:val="20"/>
                <w14:ligatures w14:val="none"/>
              </w:rPr>
              <w:t> </w:t>
            </w:r>
          </w:p>
        </w:tc>
        <w:tc>
          <w:tcPr>
            <w:tcW w:w="2201" w:type="dxa"/>
            <w:tcBorders>
              <w:top w:val="nil"/>
              <w:left w:val="nil"/>
              <w:bottom w:val="nil"/>
              <w:right w:val="single" w:sz="6" w:space="0" w:color="7F7F7F"/>
            </w:tcBorders>
            <w:shd w:val="clear" w:color="auto" w:fill="F2F2F2"/>
            <w:vAlign w:val="center"/>
            <w:hideMark/>
          </w:tcPr>
          <w:p w14:paraId="7F8C3982"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b/>
                <w:bCs/>
                <w:color w:val="000000"/>
                <w:kern w:val="0"/>
                <w:sz w:val="20"/>
                <w:szCs w:val="20"/>
                <w:lang w:val="en-GB"/>
                <w14:ligatures w14:val="none"/>
              </w:rPr>
              <w:t>Cod</w:t>
            </w:r>
            <w:r w:rsidRPr="00922B52">
              <w:rPr>
                <w:rFonts w:ascii="Arial" w:eastAsia="Times New Roman" w:hAnsi="Arial" w:cs="Arial"/>
                <w:color w:val="000000"/>
                <w:kern w:val="0"/>
                <w:sz w:val="20"/>
                <w:szCs w:val="20"/>
                <w14:ligatures w14:val="none"/>
              </w:rPr>
              <w:t> </w:t>
            </w:r>
          </w:p>
        </w:tc>
      </w:tr>
      <w:tr w:rsidR="00922B52" w:rsidRPr="00922B52" w14:paraId="5B061D72" w14:textId="77777777" w:rsidTr="00922B52">
        <w:trPr>
          <w:trHeight w:val="453"/>
        </w:trPr>
        <w:tc>
          <w:tcPr>
            <w:tcW w:w="1800" w:type="dxa"/>
            <w:vMerge/>
            <w:tcBorders>
              <w:top w:val="single" w:sz="6" w:space="0" w:color="7F7F7F"/>
              <w:left w:val="single" w:sz="6" w:space="0" w:color="7F7F7F"/>
              <w:bottom w:val="single" w:sz="6" w:space="0" w:color="7F7F7F"/>
              <w:right w:val="single" w:sz="6" w:space="0" w:color="7F7F7F"/>
            </w:tcBorders>
            <w:vAlign w:val="center"/>
            <w:hideMark/>
          </w:tcPr>
          <w:p w14:paraId="7A4E3E39" w14:textId="77777777" w:rsidR="00922B52" w:rsidRPr="00922B52" w:rsidRDefault="00922B52" w:rsidP="00922B52">
            <w:pPr>
              <w:spacing w:after="0" w:line="256" w:lineRule="auto"/>
              <w:rPr>
                <w:rFonts w:ascii="Arial" w:eastAsia="Times New Roman" w:hAnsi="Arial" w:cs="Arial"/>
                <w:kern w:val="0"/>
                <w:sz w:val="20"/>
                <w:szCs w:val="20"/>
                <w14:ligatures w14:val="none"/>
              </w:rPr>
            </w:pPr>
          </w:p>
        </w:tc>
        <w:tc>
          <w:tcPr>
            <w:tcW w:w="1818" w:type="dxa"/>
            <w:tcBorders>
              <w:top w:val="nil"/>
              <w:left w:val="single" w:sz="6" w:space="0" w:color="7F7F7F"/>
              <w:bottom w:val="single" w:sz="6" w:space="0" w:color="7F7F7F"/>
              <w:right w:val="nil"/>
            </w:tcBorders>
            <w:vAlign w:val="center"/>
            <w:hideMark/>
          </w:tcPr>
          <w:p w14:paraId="26B6018D" w14:textId="77777777" w:rsidR="00922B52" w:rsidRPr="00922B52" w:rsidRDefault="00922B52" w:rsidP="00922B52">
            <w:pPr>
              <w:spacing w:after="0" w:line="240" w:lineRule="auto"/>
              <w:textAlignment w:val="baseline"/>
              <w:rPr>
                <w:rFonts w:ascii="Arial" w:eastAsia="Times New Roman" w:hAnsi="Arial" w:cs="Arial"/>
                <w:b/>
                <w:bCs/>
                <w:color w:val="404040"/>
                <w:kern w:val="0"/>
                <w:sz w:val="20"/>
                <w:szCs w:val="20"/>
                <w:lang w:val="en-GB"/>
                <w14:ligatures w14:val="none"/>
              </w:rPr>
            </w:pPr>
            <w:r w:rsidRPr="00922B52">
              <w:rPr>
                <w:rFonts w:ascii="Arial" w:eastAsia="Times New Roman" w:hAnsi="Arial" w:cs="Arial"/>
                <w:b/>
                <w:bCs/>
                <w:color w:val="404040"/>
                <w:kern w:val="0"/>
                <w:sz w:val="20"/>
                <w:szCs w:val="20"/>
                <w:lang w:val="en-GB"/>
                <w14:ligatures w14:val="none"/>
              </w:rPr>
              <w:t xml:space="preserve">       </w:t>
            </w:r>
          </w:p>
          <w:p w14:paraId="2F6646FB"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color w:val="404040"/>
                <w:kern w:val="0"/>
                <w:sz w:val="20"/>
                <w:szCs w:val="20"/>
                <w:lang w:val="en-GB"/>
                <w14:ligatures w14:val="none"/>
              </w:rPr>
              <w:t xml:space="preserve">                O</w:t>
            </w:r>
            <w:r w:rsidRPr="00922B52">
              <w:rPr>
                <w:rFonts w:ascii="Arial" w:eastAsia="Times New Roman" w:hAnsi="Arial" w:cs="Arial"/>
                <w:color w:val="404040"/>
                <w:kern w:val="0"/>
                <w:sz w:val="20"/>
                <w:szCs w:val="20"/>
                <w14:ligatures w14:val="none"/>
              </w:rPr>
              <w:t> </w:t>
            </w:r>
          </w:p>
          <w:p w14:paraId="01BDCCFA"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2129" w:type="dxa"/>
            <w:tcBorders>
              <w:top w:val="nil"/>
              <w:left w:val="nil"/>
              <w:bottom w:val="single" w:sz="6" w:space="0" w:color="7F7F7F"/>
              <w:right w:val="nil"/>
            </w:tcBorders>
            <w:vAlign w:val="center"/>
            <w:hideMark/>
          </w:tcPr>
          <w:p w14:paraId="696D325D"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color w:val="404040"/>
                <w:kern w:val="0"/>
                <w:sz w:val="20"/>
                <w:szCs w:val="20"/>
                <w:lang w:val="en-GB"/>
                <w14:ligatures w14:val="none"/>
              </w:rPr>
              <w:t>                  1</w:t>
            </w:r>
            <w:r w:rsidRPr="00922B52">
              <w:rPr>
                <w:rFonts w:ascii="Arial" w:eastAsia="Times New Roman" w:hAnsi="Arial" w:cs="Arial"/>
                <w:color w:val="404040"/>
                <w:kern w:val="0"/>
                <w:sz w:val="20"/>
                <w:szCs w:val="20"/>
                <w14:ligatures w14:val="none"/>
              </w:rPr>
              <w:t> </w:t>
            </w:r>
          </w:p>
        </w:tc>
        <w:tc>
          <w:tcPr>
            <w:tcW w:w="1952" w:type="dxa"/>
            <w:tcBorders>
              <w:top w:val="nil"/>
              <w:left w:val="nil"/>
              <w:bottom w:val="single" w:sz="6" w:space="0" w:color="7F7F7F"/>
              <w:right w:val="nil"/>
            </w:tcBorders>
            <w:vAlign w:val="center"/>
            <w:hideMark/>
          </w:tcPr>
          <w:p w14:paraId="1D3205B0"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color w:val="404040"/>
                <w:kern w:val="0"/>
                <w:sz w:val="20"/>
                <w:szCs w:val="20"/>
                <w:lang w:val="en-GB"/>
                <w14:ligatures w14:val="none"/>
              </w:rPr>
              <w:t xml:space="preserve">                  6 </w:t>
            </w:r>
          </w:p>
        </w:tc>
        <w:tc>
          <w:tcPr>
            <w:tcW w:w="2201" w:type="dxa"/>
            <w:tcBorders>
              <w:top w:val="nil"/>
              <w:left w:val="nil"/>
              <w:bottom w:val="single" w:sz="6" w:space="0" w:color="7F7F7F"/>
              <w:right w:val="single" w:sz="6" w:space="0" w:color="7F7F7F"/>
            </w:tcBorders>
            <w:vAlign w:val="center"/>
            <w:hideMark/>
          </w:tcPr>
          <w:p w14:paraId="2310EAA2"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color w:val="404040"/>
                <w:kern w:val="0"/>
                <w:sz w:val="20"/>
                <w:szCs w:val="20"/>
                <w:lang w:val="en-GB"/>
                <w14:ligatures w14:val="none"/>
              </w:rPr>
              <w:t>      </w:t>
            </w:r>
            <w:r w:rsidRPr="00922B52">
              <w:rPr>
                <w:rFonts w:ascii="Arial" w:eastAsia="Times New Roman" w:hAnsi="Arial" w:cs="Arial"/>
                <w:color w:val="404040"/>
                <w:kern w:val="0"/>
                <w:sz w:val="20"/>
                <w:szCs w:val="20"/>
                <w14:ligatures w14:val="none"/>
              </w:rPr>
              <w:t xml:space="preserve">     </w:t>
            </w:r>
            <w:r w:rsidRPr="00922B52">
              <w:rPr>
                <w:rFonts w:ascii="Arial" w:eastAsia="Calibri" w:hAnsi="Arial" w:cs="Arial"/>
                <w:color w:val="000000"/>
                <w:kern w:val="0"/>
                <w:sz w:val="20"/>
                <w:szCs w:val="20"/>
                <w:lang w:val="en-GB"/>
                <w14:ligatures w14:val="none"/>
              </w:rPr>
              <w:t>130ICH102</w:t>
            </w:r>
          </w:p>
        </w:tc>
      </w:tr>
      <w:tr w:rsidR="00922B52" w:rsidRPr="00922B52" w14:paraId="656B42DD" w14:textId="77777777" w:rsidTr="00922B52">
        <w:trPr>
          <w:trHeight w:val="345"/>
        </w:trPr>
        <w:tc>
          <w:tcPr>
            <w:tcW w:w="1800" w:type="dxa"/>
            <w:tcBorders>
              <w:top w:val="single" w:sz="6" w:space="0" w:color="7F7F7F"/>
              <w:left w:val="single" w:sz="6" w:space="0" w:color="7F7F7F"/>
              <w:bottom w:val="nil"/>
              <w:right w:val="nil"/>
            </w:tcBorders>
            <w:shd w:val="clear" w:color="auto" w:fill="D9E2F3"/>
            <w:vAlign w:val="center"/>
            <w:hideMark/>
          </w:tcPr>
          <w:p w14:paraId="14A47B07"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color w:val="000000"/>
                <w:kern w:val="0"/>
                <w:sz w:val="20"/>
                <w:szCs w:val="20"/>
                <w:lang w:val="en-GB"/>
                <w14:ligatures w14:val="none"/>
              </w:rPr>
              <w:t>Course Lecturet</w:t>
            </w:r>
            <w:r w:rsidRPr="00922B52">
              <w:rPr>
                <w:rFonts w:ascii="Arial" w:eastAsia="Times New Roman" w:hAnsi="Arial" w:cs="Arial"/>
                <w:color w:val="000000"/>
                <w:kern w:val="0"/>
                <w:sz w:val="20"/>
                <w:szCs w:val="20"/>
                <w14:ligatures w14:val="none"/>
              </w:rPr>
              <w:t> </w:t>
            </w:r>
          </w:p>
        </w:tc>
        <w:tc>
          <w:tcPr>
            <w:tcW w:w="8100" w:type="dxa"/>
            <w:gridSpan w:val="4"/>
            <w:tcBorders>
              <w:top w:val="single" w:sz="6" w:space="0" w:color="7F7F7F"/>
              <w:left w:val="nil"/>
              <w:bottom w:val="nil"/>
              <w:right w:val="single" w:sz="6" w:space="0" w:color="7F7F7F"/>
            </w:tcBorders>
            <w:vAlign w:val="center"/>
            <w:hideMark/>
          </w:tcPr>
          <w:p w14:paraId="05108281"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14:ligatures w14:val="none"/>
              </w:rPr>
              <w:t>Prof. Asst. Dr. Gani Kastati</w:t>
            </w:r>
          </w:p>
        </w:tc>
      </w:tr>
      <w:tr w:rsidR="00922B52" w:rsidRPr="00922B52" w14:paraId="75E4B0B7" w14:textId="77777777" w:rsidTr="00922B52">
        <w:trPr>
          <w:trHeight w:val="360"/>
        </w:trPr>
        <w:tc>
          <w:tcPr>
            <w:tcW w:w="1800" w:type="dxa"/>
            <w:tcBorders>
              <w:top w:val="nil"/>
              <w:left w:val="single" w:sz="6" w:space="0" w:color="7F7F7F"/>
              <w:bottom w:val="nil"/>
              <w:right w:val="nil"/>
            </w:tcBorders>
            <w:shd w:val="clear" w:color="auto" w:fill="D9E2F3"/>
            <w:vAlign w:val="center"/>
            <w:hideMark/>
          </w:tcPr>
          <w:p w14:paraId="5EF0F45F"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color w:val="000000"/>
                <w:kern w:val="0"/>
                <w:sz w:val="20"/>
                <w:szCs w:val="20"/>
                <w:lang w:val="en-GB"/>
                <w14:ligatures w14:val="none"/>
              </w:rPr>
              <w:t>Course Assistant</w:t>
            </w:r>
            <w:r w:rsidRPr="00922B52">
              <w:rPr>
                <w:rFonts w:ascii="Arial" w:eastAsia="Times New Roman" w:hAnsi="Arial" w:cs="Arial"/>
                <w:color w:val="000000"/>
                <w:kern w:val="0"/>
                <w:sz w:val="20"/>
                <w:szCs w:val="20"/>
                <w14:ligatures w14:val="none"/>
              </w:rPr>
              <w:t> </w:t>
            </w:r>
          </w:p>
        </w:tc>
        <w:tc>
          <w:tcPr>
            <w:tcW w:w="8100" w:type="dxa"/>
            <w:gridSpan w:val="4"/>
            <w:tcBorders>
              <w:top w:val="nil"/>
              <w:left w:val="nil"/>
              <w:bottom w:val="nil"/>
              <w:right w:val="single" w:sz="6" w:space="0" w:color="7F7F7F"/>
            </w:tcBorders>
            <w:vAlign w:val="center"/>
            <w:hideMark/>
          </w:tcPr>
          <w:p w14:paraId="5CDBC36A"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14:ligatures w14:val="none"/>
              </w:rPr>
              <w:t>MSc. Berat Durmishi</w:t>
            </w:r>
          </w:p>
        </w:tc>
      </w:tr>
      <w:tr w:rsidR="00922B52" w:rsidRPr="00922B52" w14:paraId="61FD3390" w14:textId="77777777" w:rsidTr="00922B52">
        <w:trPr>
          <w:trHeight w:val="180"/>
        </w:trPr>
        <w:tc>
          <w:tcPr>
            <w:tcW w:w="1800" w:type="dxa"/>
            <w:tcBorders>
              <w:top w:val="nil"/>
              <w:left w:val="single" w:sz="6" w:space="0" w:color="7F7F7F"/>
              <w:bottom w:val="single" w:sz="6" w:space="0" w:color="7F7F7F"/>
              <w:right w:val="nil"/>
            </w:tcBorders>
            <w:shd w:val="clear" w:color="auto" w:fill="D9E2F3"/>
            <w:vAlign w:val="center"/>
            <w:hideMark/>
          </w:tcPr>
          <w:p w14:paraId="615C5C4E"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color w:val="000000"/>
                <w:kern w:val="0"/>
                <w:sz w:val="20"/>
                <w:szCs w:val="20"/>
                <w:lang w:val="en-GB"/>
                <w14:ligatures w14:val="none"/>
              </w:rPr>
              <w:t>Course Tutor</w:t>
            </w:r>
            <w:r w:rsidRPr="00922B52">
              <w:rPr>
                <w:rFonts w:ascii="Arial" w:eastAsia="Times New Roman" w:hAnsi="Arial" w:cs="Arial"/>
                <w:color w:val="000000"/>
                <w:kern w:val="0"/>
                <w:sz w:val="20"/>
                <w:szCs w:val="20"/>
                <w14:ligatures w14:val="none"/>
              </w:rPr>
              <w:t> </w:t>
            </w:r>
          </w:p>
        </w:tc>
        <w:tc>
          <w:tcPr>
            <w:tcW w:w="8100" w:type="dxa"/>
            <w:gridSpan w:val="4"/>
            <w:tcBorders>
              <w:top w:val="nil"/>
              <w:left w:val="nil"/>
              <w:bottom w:val="single" w:sz="6" w:space="0" w:color="7F7F7F"/>
              <w:right w:val="single" w:sz="6" w:space="0" w:color="7F7F7F"/>
            </w:tcBorders>
            <w:vAlign w:val="center"/>
            <w:hideMark/>
          </w:tcPr>
          <w:p w14:paraId="2F4E180B" w14:textId="77777777" w:rsidR="00922B52" w:rsidRPr="00922B52" w:rsidRDefault="00922B52" w:rsidP="00922B52">
            <w:pPr>
              <w:spacing w:line="256" w:lineRule="auto"/>
              <w:rPr>
                <w:rFonts w:ascii="Arial" w:eastAsia="Times New Roman" w:hAnsi="Arial" w:cs="Arial"/>
                <w:kern w:val="0"/>
                <w:sz w:val="20"/>
                <w:szCs w:val="20"/>
                <w14:ligatures w14:val="none"/>
              </w:rPr>
            </w:pPr>
          </w:p>
        </w:tc>
      </w:tr>
      <w:tr w:rsidR="00922B52" w:rsidRPr="00922B52" w14:paraId="7D760A60" w14:textId="77777777" w:rsidTr="00922B52">
        <w:trPr>
          <w:trHeight w:val="300"/>
        </w:trPr>
        <w:tc>
          <w:tcPr>
            <w:tcW w:w="1800" w:type="dxa"/>
            <w:tcBorders>
              <w:top w:val="single" w:sz="6" w:space="0" w:color="7F7F7F"/>
              <w:left w:val="single" w:sz="6" w:space="0" w:color="7F7F7F"/>
              <w:bottom w:val="single" w:sz="6" w:space="0" w:color="7F7F7F"/>
              <w:right w:val="nil"/>
            </w:tcBorders>
            <w:shd w:val="clear" w:color="auto" w:fill="D9E2F3"/>
            <w:vAlign w:val="center"/>
            <w:hideMark/>
          </w:tcPr>
          <w:p w14:paraId="49B005C9"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kern w:val="0"/>
                <w:sz w:val="20"/>
                <w:szCs w:val="20"/>
                <w:lang w:val="en-GB"/>
                <w14:ligatures w14:val="none"/>
              </w:rPr>
              <w:t>Aims and Objectives</w:t>
            </w:r>
            <w:r w:rsidRPr="00922B52">
              <w:rPr>
                <w:rFonts w:ascii="Arial" w:eastAsia="Times New Roman" w:hAnsi="Arial" w:cs="Arial"/>
                <w:kern w:val="0"/>
                <w:sz w:val="20"/>
                <w:szCs w:val="20"/>
                <w14:ligatures w14:val="none"/>
              </w:rPr>
              <w:t> </w:t>
            </w:r>
          </w:p>
        </w:tc>
        <w:tc>
          <w:tcPr>
            <w:tcW w:w="8100" w:type="dxa"/>
            <w:gridSpan w:val="4"/>
            <w:tcBorders>
              <w:top w:val="single" w:sz="6" w:space="0" w:color="7F7F7F"/>
              <w:left w:val="nil"/>
              <w:bottom w:val="single" w:sz="6" w:space="0" w:color="7F7F7F"/>
              <w:right w:val="single" w:sz="6" w:space="0" w:color="7F7F7F"/>
            </w:tcBorders>
            <w:hideMark/>
          </w:tcPr>
          <w:p w14:paraId="00DACE22"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In the course of general and inorganic chemistry, students must gain knowledge about the basics of chemistry as a natural science, the structure of matter, the atomic-molecular theory (basic laws of chemistry), the periodic system of elements, the structure of the atom, the clarification of the electronic structure of the atom according to the quantum theory, the mechanical wave theory on the structure of the atom, chemical bonds and molecular structure, ionic bonding and covalent bonding, metallic bonding, properties of solutions, the theory of acids and bases, types of chemical reactions, the basics of thermodynamics and chemical kinetics, chemical balance (with special emphasis on the chemical balance in aqueous solutions) and acid-base indicators, hydrolysis, buffers, redox reactions. Important inorganic chemical elements in food and that: primary bioelements such as: hydrogen, oxygen, carbon, nitrogen, phosphorus, sulfur, secondary bioelements such as: magnesium, calcium, iodine, etc. As well as toxic elements such as: lead, cadmium, arsenic, etc.</w:t>
            </w:r>
            <w:r w:rsidRPr="00922B52">
              <w:rPr>
                <w:rFonts w:ascii="Arial" w:eastAsia="Times New Roman" w:hAnsi="Arial" w:cs="Arial"/>
                <w:kern w:val="0"/>
                <w:sz w:val="20"/>
                <w:szCs w:val="20"/>
                <w14:ligatures w14:val="none"/>
              </w:rPr>
              <w:t> </w:t>
            </w:r>
          </w:p>
          <w:p w14:paraId="6522A738"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r>
      <w:tr w:rsidR="00922B52" w:rsidRPr="00922B52" w14:paraId="38E2F8E2" w14:textId="77777777" w:rsidTr="00922B52">
        <w:trPr>
          <w:trHeight w:val="1785"/>
        </w:trPr>
        <w:tc>
          <w:tcPr>
            <w:tcW w:w="1800" w:type="dxa"/>
            <w:tcBorders>
              <w:top w:val="single" w:sz="6" w:space="0" w:color="7F7F7F"/>
              <w:left w:val="single" w:sz="6" w:space="0" w:color="7F7F7F"/>
              <w:bottom w:val="single" w:sz="6" w:space="0" w:color="7F7F7F"/>
              <w:right w:val="nil"/>
            </w:tcBorders>
            <w:shd w:val="clear" w:color="auto" w:fill="D9E2F3"/>
            <w:vAlign w:val="center"/>
            <w:hideMark/>
          </w:tcPr>
          <w:p w14:paraId="3478F3EB"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kern w:val="0"/>
                <w:sz w:val="20"/>
                <w:szCs w:val="20"/>
                <w:lang w:val="en-GB"/>
                <w14:ligatures w14:val="none"/>
              </w:rPr>
              <w:t>Learning outcomes</w:t>
            </w:r>
            <w:r w:rsidRPr="00922B52">
              <w:rPr>
                <w:rFonts w:ascii="Arial" w:eastAsia="Times New Roman" w:hAnsi="Arial" w:cs="Arial"/>
                <w:kern w:val="0"/>
                <w:sz w:val="20"/>
                <w:szCs w:val="20"/>
                <w14:ligatures w14:val="none"/>
              </w:rPr>
              <w:t>  </w:t>
            </w:r>
          </w:p>
          <w:p w14:paraId="1F325FB5"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8100" w:type="dxa"/>
            <w:gridSpan w:val="4"/>
            <w:tcBorders>
              <w:top w:val="single" w:sz="6" w:space="0" w:color="7F7F7F"/>
              <w:left w:val="nil"/>
              <w:bottom w:val="single" w:sz="6" w:space="0" w:color="7F7F7F"/>
              <w:right w:val="single" w:sz="6" w:space="0" w:color="7F7F7F"/>
            </w:tcBorders>
            <w:hideMark/>
          </w:tcPr>
          <w:p w14:paraId="6A8E545B"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14:ligatures w14:val="none"/>
              </w:rPr>
              <w:t> </w:t>
            </w:r>
          </w:p>
          <w:p w14:paraId="71470A56"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b/>
                <w:bCs/>
                <w:i/>
                <w:iCs/>
                <w:kern w:val="0"/>
                <w:sz w:val="20"/>
                <w:szCs w:val="20"/>
                <w:lang w:val="en"/>
                <w14:ligatures w14:val="none"/>
              </w:rPr>
              <w:t>After completing this course (subject), the student will be able to:</w:t>
            </w:r>
            <w:r w:rsidRPr="00922B52">
              <w:rPr>
                <w:rFonts w:ascii="Arial" w:eastAsia="Times New Roman" w:hAnsi="Arial" w:cs="Arial"/>
                <w:kern w:val="0"/>
                <w:sz w:val="20"/>
                <w:szCs w:val="20"/>
                <w14:ligatures w14:val="none"/>
              </w:rPr>
              <w:t> </w:t>
            </w:r>
          </w:p>
          <w:p w14:paraId="4D6478EE"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14:ligatures w14:val="none"/>
              </w:rPr>
              <w:t> </w:t>
            </w:r>
          </w:p>
          <w:p w14:paraId="22802DAF"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 Acquired knowledge on the basics of chemistry as a natural science (chemical matter/substance), chemical changes, changes of matter and energy, basic laws of chemistry.</w:t>
            </w:r>
            <w:r w:rsidRPr="00922B52">
              <w:rPr>
                <w:rFonts w:ascii="Arial" w:eastAsia="Times New Roman" w:hAnsi="Arial" w:cs="Arial"/>
                <w:kern w:val="0"/>
                <w:sz w:val="20"/>
                <w:szCs w:val="20"/>
                <w14:ligatures w14:val="none"/>
              </w:rPr>
              <w:t> </w:t>
            </w:r>
          </w:p>
          <w:p w14:paraId="2A6569A4"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 Gain knowledge about the structure of the atom, the electronic structure and the arrangement of chemical elements in the periodic system in accordance with the laws of the periodic system of elements.</w:t>
            </w:r>
            <w:r w:rsidRPr="00922B52">
              <w:rPr>
                <w:rFonts w:ascii="Arial" w:eastAsia="Times New Roman" w:hAnsi="Arial" w:cs="Arial"/>
                <w:kern w:val="0"/>
                <w:sz w:val="20"/>
                <w:szCs w:val="20"/>
                <w14:ligatures w14:val="none"/>
              </w:rPr>
              <w:t> </w:t>
            </w:r>
          </w:p>
          <w:p w14:paraId="0F9294F8"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 To become familiar with the concepts of the formation of chemical bonds in homoatomic and heteroatomic molecules.</w:t>
            </w:r>
            <w:r w:rsidRPr="00922B52">
              <w:rPr>
                <w:rFonts w:ascii="Arial" w:eastAsia="Times New Roman" w:hAnsi="Arial" w:cs="Arial"/>
                <w:kern w:val="0"/>
                <w:sz w:val="20"/>
                <w:szCs w:val="20"/>
                <w14:ligatures w14:val="none"/>
              </w:rPr>
              <w:t> </w:t>
            </w:r>
          </w:p>
          <w:p w14:paraId="0569A026"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 Distinguish between oxides, acids, bases and salts,</w:t>
            </w:r>
            <w:r w:rsidRPr="00922B52">
              <w:rPr>
                <w:rFonts w:ascii="Arial" w:eastAsia="Times New Roman" w:hAnsi="Arial" w:cs="Arial"/>
                <w:kern w:val="0"/>
                <w:sz w:val="20"/>
                <w:szCs w:val="20"/>
                <w14:ligatures w14:val="none"/>
              </w:rPr>
              <w:t> </w:t>
            </w:r>
          </w:p>
          <w:p w14:paraId="4031922B"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 To have knowledge about the types of chemical reactions, as well as</w:t>
            </w:r>
            <w:r w:rsidRPr="00922B52">
              <w:rPr>
                <w:rFonts w:ascii="Arial" w:eastAsia="Times New Roman" w:hAnsi="Arial" w:cs="Arial"/>
                <w:kern w:val="0"/>
                <w:sz w:val="20"/>
                <w:szCs w:val="20"/>
                <w14:ligatures w14:val="none"/>
              </w:rPr>
              <w:t> </w:t>
            </w:r>
          </w:p>
          <w:p w14:paraId="48C15695"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To become familiar with the role and importance of chemical elements in food technology.</w:t>
            </w:r>
            <w:r w:rsidRPr="00922B52">
              <w:rPr>
                <w:rFonts w:ascii="Arial" w:eastAsia="Times New Roman" w:hAnsi="Arial" w:cs="Arial"/>
                <w:kern w:val="0"/>
                <w:sz w:val="20"/>
                <w:szCs w:val="20"/>
                <w14:ligatures w14:val="none"/>
              </w:rPr>
              <w:t> </w:t>
            </w:r>
          </w:p>
          <w:p w14:paraId="3C237F9A"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r>
      <w:tr w:rsidR="00922B52" w:rsidRPr="00922B52" w14:paraId="094E7AEC" w14:textId="77777777" w:rsidTr="00922B52">
        <w:trPr>
          <w:trHeight w:val="7455"/>
        </w:trPr>
        <w:tc>
          <w:tcPr>
            <w:tcW w:w="1800" w:type="dxa"/>
            <w:tcBorders>
              <w:top w:val="single" w:sz="6" w:space="0" w:color="7F7F7F"/>
              <w:left w:val="single" w:sz="6" w:space="0" w:color="7F7F7F"/>
              <w:bottom w:val="single" w:sz="6" w:space="0" w:color="7F7F7F"/>
              <w:right w:val="nil"/>
            </w:tcBorders>
            <w:shd w:val="clear" w:color="auto" w:fill="D9E2F3"/>
            <w:vAlign w:val="center"/>
            <w:hideMark/>
          </w:tcPr>
          <w:p w14:paraId="7672C9F1"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kern w:val="0"/>
                <w:sz w:val="20"/>
                <w:szCs w:val="20"/>
                <w:lang w:val="en-GB"/>
                <w14:ligatures w14:val="none"/>
              </w:rPr>
              <w:lastRenderedPageBreak/>
              <w:t>Alignment of Course’s Learning Outcomes to Programs Learning Outcomes.</w:t>
            </w:r>
            <w:r w:rsidRPr="00922B52">
              <w:rPr>
                <w:rFonts w:ascii="Arial" w:eastAsia="Times New Roman" w:hAnsi="Arial" w:cs="Arial"/>
                <w:kern w:val="0"/>
                <w:sz w:val="20"/>
                <w:szCs w:val="20"/>
                <w14:ligatures w14:val="none"/>
              </w:rPr>
              <w:t>  </w:t>
            </w:r>
          </w:p>
          <w:p w14:paraId="2CBA2C92"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8100" w:type="dxa"/>
            <w:gridSpan w:val="4"/>
            <w:tcBorders>
              <w:top w:val="single" w:sz="6" w:space="0" w:color="7F7F7F"/>
              <w:left w:val="nil"/>
              <w:bottom w:val="single" w:sz="6" w:space="0" w:color="7F7F7F"/>
              <w:right w:val="single" w:sz="6" w:space="0" w:color="7F7F7F"/>
            </w:tcBorders>
            <w:hideMark/>
          </w:tcPr>
          <w:p w14:paraId="7D4CA6FD" w14:textId="77777777" w:rsidR="00922B52" w:rsidRPr="00922B52" w:rsidRDefault="00922B52" w:rsidP="00922B52">
            <w:pPr>
              <w:numPr>
                <w:ilvl w:val="0"/>
                <w:numId w:val="1"/>
              </w:numPr>
              <w:spacing w:after="0" w:line="240" w:lineRule="auto"/>
              <w:ind w:left="360"/>
              <w:jc w:val="both"/>
              <w:textAlignment w:val="baseline"/>
              <w:rPr>
                <w:rFonts w:ascii="Arial" w:eastAsia="Times New Roman" w:hAnsi="Arial" w:cs="Arial"/>
                <w:kern w:val="0"/>
                <w:sz w:val="20"/>
                <w:szCs w:val="20"/>
                <w14:ligatures w14:val="none"/>
              </w:rPr>
            </w:pPr>
            <w:r w:rsidRPr="00922B52">
              <w:rPr>
                <w:rFonts w:ascii="Arial" w:eastAsia="Times New Roman" w:hAnsi="Arial" w:cs="Arial"/>
                <w:b/>
                <w:bCs/>
                <w:i/>
                <w:iCs/>
                <w:kern w:val="0"/>
                <w:sz w:val="20"/>
                <w:szCs w:val="20"/>
                <w:lang w:val="en"/>
                <w14:ligatures w14:val="none"/>
              </w:rPr>
              <w:t>Application of theoretical knowledge:</w:t>
            </w:r>
            <w:r w:rsidRPr="00922B52">
              <w:rPr>
                <w:rFonts w:ascii="Arial" w:eastAsia="Times New Roman" w:hAnsi="Arial" w:cs="Arial"/>
                <w:kern w:val="0"/>
                <w:sz w:val="20"/>
                <w:szCs w:val="20"/>
                <w14:ligatures w14:val="none"/>
              </w:rPr>
              <w:t> </w:t>
            </w:r>
          </w:p>
          <w:p w14:paraId="00AF42D5" w14:textId="77777777" w:rsidR="00922B52" w:rsidRPr="00922B52" w:rsidRDefault="00922B52" w:rsidP="00922B52">
            <w:pPr>
              <w:spacing w:after="0" w:line="240" w:lineRule="auto"/>
              <w:ind w:left="720"/>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14:ligatures w14:val="none"/>
              </w:rPr>
              <w:t> </w:t>
            </w:r>
          </w:p>
          <w:p w14:paraId="5EA38FDD" w14:textId="77777777" w:rsidR="00922B52" w:rsidRPr="00922B52" w:rsidRDefault="00922B52" w:rsidP="00922B52">
            <w:pPr>
              <w:numPr>
                <w:ilvl w:val="0"/>
                <w:numId w:val="2"/>
              </w:numPr>
              <w:spacing w:after="0" w:line="240" w:lineRule="auto"/>
              <w:ind w:left="360"/>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To possess and understand advanced knowledge in general and inorganic chemistry.</w:t>
            </w:r>
            <w:r w:rsidRPr="00922B52">
              <w:rPr>
                <w:rFonts w:ascii="Arial" w:eastAsia="Times New Roman" w:hAnsi="Arial" w:cs="Arial"/>
                <w:kern w:val="0"/>
                <w:sz w:val="20"/>
                <w:szCs w:val="20"/>
                <w14:ligatures w14:val="none"/>
              </w:rPr>
              <w:t> </w:t>
            </w:r>
          </w:p>
          <w:p w14:paraId="43D2EAC0" w14:textId="77777777" w:rsidR="00922B52" w:rsidRPr="00922B52" w:rsidRDefault="00922B52" w:rsidP="00922B52">
            <w:pPr>
              <w:numPr>
                <w:ilvl w:val="0"/>
                <w:numId w:val="2"/>
              </w:numPr>
              <w:spacing w:after="0" w:line="240" w:lineRule="auto"/>
              <w:ind w:left="360"/>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To gain knowledge about pure substances and mixtures, chemical symbols and formulas, to differentiate between chemical symbols and formulas. To know chemical equations as abbreviated expressions of chemical reactions. Distinguish atomic and molecular masses, valence, and the amount of substance - mole.</w:t>
            </w:r>
            <w:r w:rsidRPr="00922B52">
              <w:rPr>
                <w:rFonts w:ascii="Arial" w:eastAsia="Times New Roman" w:hAnsi="Arial" w:cs="Arial"/>
                <w:kern w:val="0"/>
                <w:sz w:val="20"/>
                <w:szCs w:val="20"/>
                <w14:ligatures w14:val="none"/>
              </w:rPr>
              <w:t> </w:t>
            </w:r>
          </w:p>
          <w:p w14:paraId="0D84A869" w14:textId="77777777" w:rsidR="00922B52" w:rsidRPr="00922B52" w:rsidRDefault="00922B52" w:rsidP="00922B52">
            <w:pPr>
              <w:numPr>
                <w:ilvl w:val="0"/>
                <w:numId w:val="2"/>
              </w:numPr>
              <w:spacing w:after="0" w:line="240" w:lineRule="auto"/>
              <w:ind w:left="360"/>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To gain knowledge about the structure of the atom, the electronic configuration of the atom, atomic orbitals and their shape, quantum numbers.</w:t>
            </w:r>
            <w:r w:rsidRPr="00922B52">
              <w:rPr>
                <w:rFonts w:ascii="Arial" w:eastAsia="Times New Roman" w:hAnsi="Arial" w:cs="Arial"/>
                <w:kern w:val="0"/>
                <w:sz w:val="20"/>
                <w:szCs w:val="20"/>
                <w14:ligatures w14:val="none"/>
              </w:rPr>
              <w:t> </w:t>
            </w:r>
          </w:p>
          <w:p w14:paraId="353D83C2" w14:textId="77777777" w:rsidR="00922B52" w:rsidRPr="00922B52" w:rsidRDefault="00922B52" w:rsidP="00922B52">
            <w:pPr>
              <w:numPr>
                <w:ilvl w:val="0"/>
                <w:numId w:val="2"/>
              </w:numPr>
              <w:spacing w:after="0" w:line="240" w:lineRule="auto"/>
              <w:ind w:left="360"/>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To gain general knowledge on the basic laws of chemistry such as: Law of Lavoisier, Law of Proust, Law on multiple relationships of masses, Dalton's Hypothesis on atoms, Avogadro's Law.</w:t>
            </w:r>
            <w:r w:rsidRPr="00922B52">
              <w:rPr>
                <w:rFonts w:ascii="Arial" w:eastAsia="Times New Roman" w:hAnsi="Arial" w:cs="Arial"/>
                <w:kern w:val="0"/>
                <w:sz w:val="20"/>
                <w:szCs w:val="20"/>
                <w14:ligatures w14:val="none"/>
              </w:rPr>
              <w:t> </w:t>
            </w:r>
          </w:p>
          <w:p w14:paraId="13F48B7C" w14:textId="77777777" w:rsidR="00922B52" w:rsidRPr="00922B52" w:rsidRDefault="00922B52" w:rsidP="00922B52">
            <w:pPr>
              <w:numPr>
                <w:ilvl w:val="0"/>
                <w:numId w:val="2"/>
              </w:numPr>
              <w:spacing w:after="0" w:line="240" w:lineRule="auto"/>
              <w:ind w:left="360"/>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Periodic system of elements, Triads of Debrejner, Octaves of Newlands and periodic system of Mendeleev. Ionization energy, Electronegativity. The structure of molecules. Chemical bonds. Ionic bond and covalent bond.</w:t>
            </w:r>
            <w:r w:rsidRPr="00922B52">
              <w:rPr>
                <w:rFonts w:ascii="Arial" w:eastAsia="Times New Roman" w:hAnsi="Arial" w:cs="Arial"/>
                <w:kern w:val="0"/>
                <w:sz w:val="20"/>
                <w:szCs w:val="20"/>
                <w14:ligatures w14:val="none"/>
              </w:rPr>
              <w:t> </w:t>
            </w:r>
          </w:p>
          <w:p w14:paraId="2797DE01"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14:ligatures w14:val="none"/>
              </w:rPr>
              <w:t> </w:t>
            </w:r>
          </w:p>
          <w:p w14:paraId="082C8A8F"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i/>
                <w:iCs/>
                <w:kern w:val="0"/>
                <w:sz w:val="20"/>
                <w:szCs w:val="20"/>
                <w:lang w:val="en"/>
                <w14:ligatures w14:val="none"/>
              </w:rPr>
              <w:t>     2.Development of practical skills</w:t>
            </w:r>
            <w:r w:rsidRPr="00922B52">
              <w:rPr>
                <w:rFonts w:ascii="Arial" w:eastAsia="Times New Roman" w:hAnsi="Arial" w:cs="Arial"/>
                <w:kern w:val="0"/>
                <w:sz w:val="20"/>
                <w:szCs w:val="20"/>
                <w14:ligatures w14:val="none"/>
              </w:rPr>
              <w:t> </w:t>
            </w:r>
          </w:p>
          <w:p w14:paraId="2FCC3A49" w14:textId="77777777" w:rsidR="00922B52" w:rsidRPr="00922B52" w:rsidRDefault="00922B52" w:rsidP="00922B52">
            <w:pPr>
              <w:numPr>
                <w:ilvl w:val="0"/>
                <w:numId w:val="3"/>
              </w:numPr>
              <w:spacing w:after="0" w:line="240" w:lineRule="auto"/>
              <w:ind w:left="360"/>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To classify inorganic compounds, oxides, nonoxygenic acids and oxygenic acids, bases and salts and to know their importance.</w:t>
            </w:r>
            <w:r w:rsidRPr="00922B52">
              <w:rPr>
                <w:rFonts w:ascii="Arial" w:eastAsia="Times New Roman" w:hAnsi="Arial" w:cs="Arial"/>
                <w:kern w:val="0"/>
                <w:sz w:val="20"/>
                <w:szCs w:val="20"/>
                <w14:ligatures w14:val="none"/>
              </w:rPr>
              <w:t> </w:t>
            </w:r>
          </w:p>
          <w:p w14:paraId="48E4CE0C" w14:textId="77777777" w:rsidR="00922B52" w:rsidRPr="00922B52" w:rsidRDefault="00922B52" w:rsidP="00922B52">
            <w:pPr>
              <w:numPr>
                <w:ilvl w:val="0"/>
                <w:numId w:val="3"/>
              </w:numPr>
              <w:spacing w:after="0" w:line="240" w:lineRule="auto"/>
              <w:ind w:left="360"/>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To distinguish acid-base indicators, their role and importance in chemical reactions, and to know how to distinguish between neutralization and hydrolysis reactions.</w:t>
            </w:r>
            <w:r w:rsidRPr="00922B52">
              <w:rPr>
                <w:rFonts w:ascii="Arial" w:eastAsia="Times New Roman" w:hAnsi="Arial" w:cs="Arial"/>
                <w:kern w:val="0"/>
                <w:sz w:val="20"/>
                <w:szCs w:val="20"/>
                <w14:ligatures w14:val="none"/>
              </w:rPr>
              <w:t> </w:t>
            </w:r>
          </w:p>
          <w:p w14:paraId="0CC17FCC" w14:textId="77777777" w:rsidR="00922B52" w:rsidRPr="00922B52" w:rsidRDefault="00922B52" w:rsidP="00922B52">
            <w:pPr>
              <w:numPr>
                <w:ilvl w:val="0"/>
                <w:numId w:val="3"/>
              </w:numPr>
              <w:spacing w:after="0" w:line="240" w:lineRule="auto"/>
              <w:ind w:left="360"/>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To address and solve problems related to the determination of elements in food products. To distinguish primary bioelements from secondary ones and to know the negative role of toxic elements in food products.</w:t>
            </w:r>
            <w:r w:rsidRPr="00922B52">
              <w:rPr>
                <w:rFonts w:ascii="Arial" w:eastAsia="Times New Roman" w:hAnsi="Arial" w:cs="Arial"/>
                <w:kern w:val="0"/>
                <w:sz w:val="20"/>
                <w:szCs w:val="20"/>
                <w14:ligatures w14:val="none"/>
              </w:rPr>
              <w:t> </w:t>
            </w:r>
          </w:p>
          <w:p w14:paraId="76507BFD"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14:ligatures w14:val="none"/>
              </w:rPr>
              <w:t> </w:t>
            </w:r>
          </w:p>
          <w:p w14:paraId="08B192AC"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b/>
                <w:bCs/>
                <w:i/>
                <w:iCs/>
                <w:kern w:val="0"/>
                <w:sz w:val="20"/>
                <w:szCs w:val="20"/>
                <w:lang w:val="en"/>
                <w14:ligatures w14:val="none"/>
              </w:rPr>
              <w:t>Engage in continuous learning, staying up-to-date with the latest trends, challenges and innovations in the field of general and inorganic chemistry, as a special and important entry-level course in food science.</w:t>
            </w:r>
            <w:r w:rsidRPr="00922B52">
              <w:rPr>
                <w:rFonts w:ascii="Arial" w:eastAsia="Times New Roman" w:hAnsi="Arial" w:cs="Arial"/>
                <w:kern w:val="0"/>
                <w:sz w:val="20"/>
                <w:szCs w:val="20"/>
                <w14:ligatures w14:val="none"/>
              </w:rPr>
              <w:t> </w:t>
            </w:r>
          </w:p>
          <w:p w14:paraId="1F548A68"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color w:val="404040"/>
                <w:kern w:val="0"/>
                <w:sz w:val="20"/>
                <w:szCs w:val="20"/>
                <w14:ligatures w14:val="none"/>
              </w:rPr>
              <w:t> </w:t>
            </w:r>
          </w:p>
        </w:tc>
      </w:tr>
      <w:tr w:rsidR="00922B52" w:rsidRPr="00922B52" w14:paraId="18DC01FA" w14:textId="77777777" w:rsidTr="00922B52">
        <w:trPr>
          <w:trHeight w:val="285"/>
        </w:trPr>
        <w:tc>
          <w:tcPr>
            <w:tcW w:w="1800" w:type="dxa"/>
            <w:vMerge w:val="restart"/>
            <w:tcBorders>
              <w:top w:val="single" w:sz="6" w:space="0" w:color="7F7F7F"/>
              <w:left w:val="single" w:sz="6" w:space="0" w:color="7F7F7F"/>
              <w:bottom w:val="dotted" w:sz="6" w:space="0" w:color="7F7F7F"/>
              <w:right w:val="nil"/>
            </w:tcBorders>
            <w:shd w:val="clear" w:color="auto" w:fill="D9E2F3"/>
            <w:vAlign w:val="center"/>
            <w:hideMark/>
          </w:tcPr>
          <w:p w14:paraId="22CE599F"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kern w:val="0"/>
                <w:sz w:val="20"/>
                <w:szCs w:val="20"/>
                <w:lang w:val="en-GB"/>
                <w14:ligatures w14:val="none"/>
              </w:rPr>
              <w:t>Content</w:t>
            </w:r>
            <w:r w:rsidRPr="00922B52">
              <w:rPr>
                <w:rFonts w:ascii="Arial" w:eastAsia="Times New Roman" w:hAnsi="Arial" w:cs="Arial"/>
                <w:kern w:val="0"/>
                <w:sz w:val="20"/>
                <w:szCs w:val="20"/>
                <w14:ligatures w14:val="none"/>
              </w:rPr>
              <w:t>  </w:t>
            </w:r>
          </w:p>
          <w:p w14:paraId="6150F0D7"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5899" w:type="dxa"/>
            <w:gridSpan w:val="3"/>
            <w:tcBorders>
              <w:top w:val="single" w:sz="6" w:space="0" w:color="7F7F7F"/>
              <w:left w:val="nil"/>
              <w:bottom w:val="single" w:sz="6" w:space="0" w:color="auto"/>
              <w:right w:val="nil"/>
            </w:tcBorders>
            <w:shd w:val="clear" w:color="auto" w:fill="F2F2F2"/>
            <w:hideMark/>
          </w:tcPr>
          <w:p w14:paraId="79345E44"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i/>
                <w:iCs/>
                <w:kern w:val="0"/>
                <w:sz w:val="20"/>
                <w:szCs w:val="20"/>
                <w:lang w:val="en"/>
                <w14:ligatures w14:val="none"/>
              </w:rPr>
              <w:t>Content of Lectures/Weekly Plan</w:t>
            </w:r>
            <w:r w:rsidRPr="00922B52">
              <w:rPr>
                <w:rFonts w:ascii="Arial" w:eastAsia="Times New Roman" w:hAnsi="Arial" w:cs="Arial"/>
                <w:kern w:val="0"/>
                <w:sz w:val="20"/>
                <w:szCs w:val="20"/>
                <w14:ligatures w14:val="none"/>
              </w:rPr>
              <w:t> </w:t>
            </w:r>
          </w:p>
          <w:p w14:paraId="691141B3"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2201" w:type="dxa"/>
            <w:tcBorders>
              <w:top w:val="single" w:sz="6" w:space="0" w:color="7F7F7F"/>
              <w:left w:val="nil"/>
              <w:bottom w:val="single" w:sz="6" w:space="0" w:color="auto"/>
              <w:right w:val="single" w:sz="6" w:space="0" w:color="7F7F7F"/>
            </w:tcBorders>
            <w:shd w:val="clear" w:color="auto" w:fill="F2F2F2"/>
            <w:hideMark/>
          </w:tcPr>
          <w:p w14:paraId="5612588D"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b/>
                <w:bCs/>
                <w:i/>
                <w:iCs/>
                <w:color w:val="000000"/>
                <w:kern w:val="0"/>
                <w:sz w:val="20"/>
                <w:szCs w:val="20"/>
                <w:lang w:val="en-GB"/>
                <w14:ligatures w14:val="none"/>
              </w:rPr>
              <w:t>Week</w:t>
            </w:r>
            <w:r w:rsidRPr="00922B52">
              <w:rPr>
                <w:rFonts w:ascii="Arial" w:eastAsia="Times New Roman" w:hAnsi="Arial" w:cs="Arial"/>
                <w:color w:val="000000"/>
                <w:kern w:val="0"/>
                <w:sz w:val="20"/>
                <w:szCs w:val="20"/>
                <w14:ligatures w14:val="none"/>
              </w:rPr>
              <w:t> </w:t>
            </w:r>
          </w:p>
        </w:tc>
      </w:tr>
      <w:tr w:rsidR="00922B52" w:rsidRPr="00922B52" w14:paraId="73D9BD32" w14:textId="77777777" w:rsidTr="00922B52">
        <w:trPr>
          <w:trHeight w:val="855"/>
        </w:trPr>
        <w:tc>
          <w:tcPr>
            <w:tcW w:w="1800" w:type="dxa"/>
            <w:vMerge/>
            <w:tcBorders>
              <w:top w:val="single" w:sz="6" w:space="0" w:color="7F7F7F"/>
              <w:left w:val="single" w:sz="6" w:space="0" w:color="7F7F7F"/>
              <w:bottom w:val="dotted" w:sz="6" w:space="0" w:color="7F7F7F"/>
              <w:right w:val="nil"/>
            </w:tcBorders>
            <w:vAlign w:val="center"/>
            <w:hideMark/>
          </w:tcPr>
          <w:p w14:paraId="4B4484C0" w14:textId="77777777" w:rsidR="00922B52" w:rsidRPr="00922B52" w:rsidRDefault="00922B52" w:rsidP="00922B52">
            <w:pPr>
              <w:spacing w:after="0" w:line="256" w:lineRule="auto"/>
              <w:rPr>
                <w:rFonts w:ascii="Arial" w:eastAsia="Times New Roman" w:hAnsi="Arial" w:cs="Arial"/>
                <w:kern w:val="0"/>
                <w:sz w:val="20"/>
                <w:szCs w:val="20"/>
                <w14:ligatures w14:val="none"/>
              </w:rPr>
            </w:pPr>
          </w:p>
        </w:tc>
        <w:tc>
          <w:tcPr>
            <w:tcW w:w="5899" w:type="dxa"/>
            <w:gridSpan w:val="3"/>
            <w:tcBorders>
              <w:top w:val="single" w:sz="6" w:space="0" w:color="auto"/>
              <w:left w:val="single" w:sz="6" w:space="0" w:color="auto"/>
              <w:bottom w:val="single" w:sz="6" w:space="0" w:color="auto"/>
              <w:right w:val="single" w:sz="6" w:space="0" w:color="auto"/>
            </w:tcBorders>
            <w:hideMark/>
          </w:tcPr>
          <w:p w14:paraId="1EA584AE"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Introduction: Pure Substances and Mixtures, Chemical Symbols and Formulas, Atomic and Molecular Masses, Valence, Chemical Equations, Amount of Substance - Mole</w:t>
            </w:r>
            <w:r w:rsidRPr="00922B52">
              <w:rPr>
                <w:rFonts w:ascii="Arial" w:eastAsia="Times New Roman" w:hAnsi="Arial" w:cs="Arial"/>
                <w:kern w:val="0"/>
                <w:sz w:val="20"/>
                <w:szCs w:val="20"/>
                <w14:ligatures w14:val="none"/>
              </w:rPr>
              <w:t> </w:t>
            </w:r>
          </w:p>
          <w:p w14:paraId="4EDFD343"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2201" w:type="dxa"/>
            <w:tcBorders>
              <w:top w:val="single" w:sz="6" w:space="0" w:color="auto"/>
              <w:left w:val="single" w:sz="6" w:space="0" w:color="auto"/>
              <w:bottom w:val="single" w:sz="6" w:space="0" w:color="auto"/>
              <w:right w:val="single" w:sz="6" w:space="0" w:color="auto"/>
            </w:tcBorders>
            <w:hideMark/>
          </w:tcPr>
          <w:p w14:paraId="7BB89930"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lang w:val="en-GB"/>
                <w14:ligatures w14:val="none"/>
              </w:rPr>
              <w:t>1</w:t>
            </w:r>
            <w:r w:rsidRPr="00922B52">
              <w:rPr>
                <w:rFonts w:ascii="Arial" w:eastAsia="Times New Roman" w:hAnsi="Arial" w:cs="Arial"/>
                <w:color w:val="000000"/>
                <w:kern w:val="0"/>
                <w:sz w:val="20"/>
                <w:szCs w:val="20"/>
                <w14:ligatures w14:val="none"/>
              </w:rPr>
              <w:t> </w:t>
            </w:r>
          </w:p>
        </w:tc>
      </w:tr>
      <w:tr w:rsidR="00922B52" w:rsidRPr="00922B52" w14:paraId="1E5BFCA4" w14:textId="77777777" w:rsidTr="00922B52">
        <w:trPr>
          <w:trHeight w:val="450"/>
        </w:trPr>
        <w:tc>
          <w:tcPr>
            <w:tcW w:w="1800" w:type="dxa"/>
            <w:vMerge/>
            <w:tcBorders>
              <w:top w:val="single" w:sz="6" w:space="0" w:color="7F7F7F"/>
              <w:left w:val="single" w:sz="6" w:space="0" w:color="7F7F7F"/>
              <w:bottom w:val="dotted" w:sz="6" w:space="0" w:color="7F7F7F"/>
              <w:right w:val="nil"/>
            </w:tcBorders>
            <w:vAlign w:val="center"/>
            <w:hideMark/>
          </w:tcPr>
          <w:p w14:paraId="033C23A0" w14:textId="77777777" w:rsidR="00922B52" w:rsidRPr="00922B52" w:rsidRDefault="00922B52" w:rsidP="00922B52">
            <w:pPr>
              <w:spacing w:after="0" w:line="256" w:lineRule="auto"/>
              <w:rPr>
                <w:rFonts w:ascii="Arial" w:eastAsia="Times New Roman" w:hAnsi="Arial" w:cs="Arial"/>
                <w:kern w:val="0"/>
                <w:sz w:val="20"/>
                <w:szCs w:val="20"/>
                <w14:ligatures w14:val="none"/>
              </w:rPr>
            </w:pPr>
          </w:p>
        </w:tc>
        <w:tc>
          <w:tcPr>
            <w:tcW w:w="5899" w:type="dxa"/>
            <w:gridSpan w:val="3"/>
            <w:tcBorders>
              <w:top w:val="single" w:sz="6" w:space="0" w:color="auto"/>
              <w:left w:val="single" w:sz="6" w:space="0" w:color="auto"/>
              <w:bottom w:val="single" w:sz="6" w:space="0" w:color="auto"/>
              <w:right w:val="single" w:sz="6" w:space="0" w:color="auto"/>
            </w:tcBorders>
            <w:hideMark/>
          </w:tcPr>
          <w:p w14:paraId="352F595D"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The structure of the atom, the electronic configuration of the atom,</w:t>
            </w:r>
            <w:r w:rsidRPr="00922B52">
              <w:rPr>
                <w:rFonts w:ascii="Arial" w:eastAsia="Times New Roman" w:hAnsi="Arial" w:cs="Arial"/>
                <w:kern w:val="0"/>
                <w:sz w:val="20"/>
                <w:szCs w:val="20"/>
                <w14:ligatures w14:val="none"/>
              </w:rPr>
              <w:t> </w:t>
            </w:r>
          </w:p>
          <w:p w14:paraId="74840D04"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2201" w:type="dxa"/>
            <w:tcBorders>
              <w:top w:val="single" w:sz="6" w:space="0" w:color="auto"/>
              <w:left w:val="single" w:sz="6" w:space="0" w:color="auto"/>
              <w:bottom w:val="single" w:sz="6" w:space="0" w:color="auto"/>
              <w:right w:val="single" w:sz="6" w:space="0" w:color="auto"/>
            </w:tcBorders>
            <w:hideMark/>
          </w:tcPr>
          <w:p w14:paraId="08F44732"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lang w:val="en-GB"/>
                <w14:ligatures w14:val="none"/>
              </w:rPr>
              <w:t>2</w:t>
            </w:r>
            <w:r w:rsidRPr="00922B52">
              <w:rPr>
                <w:rFonts w:ascii="Arial" w:eastAsia="Times New Roman" w:hAnsi="Arial" w:cs="Arial"/>
                <w:color w:val="000000"/>
                <w:kern w:val="0"/>
                <w:sz w:val="20"/>
                <w:szCs w:val="20"/>
                <w14:ligatures w14:val="none"/>
              </w:rPr>
              <w:t> </w:t>
            </w:r>
          </w:p>
        </w:tc>
      </w:tr>
      <w:tr w:rsidR="00922B52" w:rsidRPr="00922B52" w14:paraId="618548D5" w14:textId="77777777" w:rsidTr="00922B52">
        <w:trPr>
          <w:trHeight w:val="450"/>
        </w:trPr>
        <w:tc>
          <w:tcPr>
            <w:tcW w:w="1800" w:type="dxa"/>
            <w:vMerge/>
            <w:tcBorders>
              <w:top w:val="single" w:sz="6" w:space="0" w:color="7F7F7F"/>
              <w:left w:val="single" w:sz="6" w:space="0" w:color="7F7F7F"/>
              <w:bottom w:val="dotted" w:sz="6" w:space="0" w:color="7F7F7F"/>
              <w:right w:val="nil"/>
            </w:tcBorders>
            <w:vAlign w:val="center"/>
            <w:hideMark/>
          </w:tcPr>
          <w:p w14:paraId="49F7F140" w14:textId="77777777" w:rsidR="00922B52" w:rsidRPr="00922B52" w:rsidRDefault="00922B52" w:rsidP="00922B52">
            <w:pPr>
              <w:spacing w:after="0" w:line="256" w:lineRule="auto"/>
              <w:rPr>
                <w:rFonts w:ascii="Arial" w:eastAsia="Times New Roman" w:hAnsi="Arial" w:cs="Arial"/>
                <w:kern w:val="0"/>
                <w:sz w:val="20"/>
                <w:szCs w:val="20"/>
                <w14:ligatures w14:val="none"/>
              </w:rPr>
            </w:pPr>
          </w:p>
        </w:tc>
        <w:tc>
          <w:tcPr>
            <w:tcW w:w="5899" w:type="dxa"/>
            <w:gridSpan w:val="3"/>
            <w:tcBorders>
              <w:top w:val="single" w:sz="6" w:space="0" w:color="auto"/>
              <w:left w:val="single" w:sz="6" w:space="0" w:color="auto"/>
              <w:bottom w:val="single" w:sz="6" w:space="0" w:color="auto"/>
              <w:right w:val="single" w:sz="6" w:space="0" w:color="auto"/>
            </w:tcBorders>
            <w:hideMark/>
          </w:tcPr>
          <w:p w14:paraId="47EEFDA4"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Atomic orbitals and their shape, quantum numbers.</w:t>
            </w:r>
            <w:r w:rsidRPr="00922B52">
              <w:rPr>
                <w:rFonts w:ascii="Arial" w:eastAsia="Times New Roman" w:hAnsi="Arial" w:cs="Arial"/>
                <w:kern w:val="0"/>
                <w:sz w:val="20"/>
                <w:szCs w:val="20"/>
                <w14:ligatures w14:val="none"/>
              </w:rPr>
              <w:t> </w:t>
            </w:r>
          </w:p>
          <w:p w14:paraId="36854ACE"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2201" w:type="dxa"/>
            <w:tcBorders>
              <w:top w:val="single" w:sz="6" w:space="0" w:color="auto"/>
              <w:left w:val="single" w:sz="6" w:space="0" w:color="auto"/>
              <w:bottom w:val="single" w:sz="6" w:space="0" w:color="auto"/>
              <w:right w:val="single" w:sz="6" w:space="0" w:color="auto"/>
            </w:tcBorders>
            <w:hideMark/>
          </w:tcPr>
          <w:p w14:paraId="32938C97"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lang w:val="en-GB"/>
                <w14:ligatures w14:val="none"/>
              </w:rPr>
              <w:t>3</w:t>
            </w:r>
            <w:r w:rsidRPr="00922B52">
              <w:rPr>
                <w:rFonts w:ascii="Arial" w:eastAsia="Times New Roman" w:hAnsi="Arial" w:cs="Arial"/>
                <w:color w:val="000000"/>
                <w:kern w:val="0"/>
                <w:sz w:val="20"/>
                <w:szCs w:val="20"/>
                <w14:ligatures w14:val="none"/>
              </w:rPr>
              <w:t> </w:t>
            </w:r>
          </w:p>
        </w:tc>
      </w:tr>
      <w:tr w:rsidR="00922B52" w:rsidRPr="00922B52" w14:paraId="5E8D961A" w14:textId="77777777" w:rsidTr="00922B52">
        <w:trPr>
          <w:trHeight w:val="810"/>
        </w:trPr>
        <w:tc>
          <w:tcPr>
            <w:tcW w:w="1800" w:type="dxa"/>
            <w:vMerge/>
            <w:tcBorders>
              <w:top w:val="single" w:sz="6" w:space="0" w:color="7F7F7F"/>
              <w:left w:val="single" w:sz="6" w:space="0" w:color="7F7F7F"/>
              <w:bottom w:val="dotted" w:sz="6" w:space="0" w:color="7F7F7F"/>
              <w:right w:val="nil"/>
            </w:tcBorders>
            <w:vAlign w:val="center"/>
            <w:hideMark/>
          </w:tcPr>
          <w:p w14:paraId="5147F443" w14:textId="77777777" w:rsidR="00922B52" w:rsidRPr="00922B52" w:rsidRDefault="00922B52" w:rsidP="00922B52">
            <w:pPr>
              <w:spacing w:after="0" w:line="256" w:lineRule="auto"/>
              <w:rPr>
                <w:rFonts w:ascii="Arial" w:eastAsia="Times New Roman" w:hAnsi="Arial" w:cs="Arial"/>
                <w:kern w:val="0"/>
                <w:sz w:val="20"/>
                <w:szCs w:val="20"/>
                <w14:ligatures w14:val="none"/>
              </w:rPr>
            </w:pPr>
          </w:p>
        </w:tc>
        <w:tc>
          <w:tcPr>
            <w:tcW w:w="5899" w:type="dxa"/>
            <w:gridSpan w:val="3"/>
            <w:tcBorders>
              <w:top w:val="single" w:sz="6" w:space="0" w:color="auto"/>
              <w:left w:val="single" w:sz="6" w:space="0" w:color="auto"/>
              <w:bottom w:val="single" w:sz="6" w:space="0" w:color="auto"/>
              <w:right w:val="single" w:sz="6" w:space="0" w:color="auto"/>
            </w:tcBorders>
            <w:hideMark/>
          </w:tcPr>
          <w:p w14:paraId="507282DC"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The Basic Laws of Chemistry – Lavoisier's Law, Proust's Law, Law on Multiple Relationships of Masses, Dalton's Hypothesis on Atoms, Avogadro's Law.</w:t>
            </w:r>
            <w:r w:rsidRPr="00922B52">
              <w:rPr>
                <w:rFonts w:ascii="Arial" w:eastAsia="Times New Roman" w:hAnsi="Arial" w:cs="Arial"/>
                <w:kern w:val="0"/>
                <w:sz w:val="20"/>
                <w:szCs w:val="20"/>
                <w14:ligatures w14:val="none"/>
              </w:rPr>
              <w:t> </w:t>
            </w:r>
          </w:p>
          <w:p w14:paraId="54130790"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2201" w:type="dxa"/>
            <w:tcBorders>
              <w:top w:val="single" w:sz="6" w:space="0" w:color="auto"/>
              <w:left w:val="single" w:sz="6" w:space="0" w:color="auto"/>
              <w:bottom w:val="single" w:sz="6" w:space="0" w:color="auto"/>
              <w:right w:val="single" w:sz="6" w:space="0" w:color="auto"/>
            </w:tcBorders>
            <w:hideMark/>
          </w:tcPr>
          <w:p w14:paraId="791610C0"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lang w:val="en-GB"/>
                <w14:ligatures w14:val="none"/>
              </w:rPr>
              <w:t>4</w:t>
            </w:r>
            <w:r w:rsidRPr="00922B52">
              <w:rPr>
                <w:rFonts w:ascii="Arial" w:eastAsia="Times New Roman" w:hAnsi="Arial" w:cs="Arial"/>
                <w:color w:val="000000"/>
                <w:kern w:val="0"/>
                <w:sz w:val="20"/>
                <w:szCs w:val="20"/>
                <w14:ligatures w14:val="none"/>
              </w:rPr>
              <w:t> </w:t>
            </w:r>
          </w:p>
        </w:tc>
      </w:tr>
      <w:tr w:rsidR="00922B52" w:rsidRPr="00922B52" w14:paraId="07D0B05E" w14:textId="77777777" w:rsidTr="00922B52">
        <w:trPr>
          <w:trHeight w:val="900"/>
        </w:trPr>
        <w:tc>
          <w:tcPr>
            <w:tcW w:w="1800" w:type="dxa"/>
            <w:vMerge/>
            <w:tcBorders>
              <w:top w:val="single" w:sz="6" w:space="0" w:color="7F7F7F"/>
              <w:left w:val="single" w:sz="6" w:space="0" w:color="7F7F7F"/>
              <w:bottom w:val="dotted" w:sz="6" w:space="0" w:color="7F7F7F"/>
              <w:right w:val="nil"/>
            </w:tcBorders>
            <w:vAlign w:val="center"/>
            <w:hideMark/>
          </w:tcPr>
          <w:p w14:paraId="78C44320" w14:textId="77777777" w:rsidR="00922B52" w:rsidRPr="00922B52" w:rsidRDefault="00922B52" w:rsidP="00922B52">
            <w:pPr>
              <w:spacing w:after="0" w:line="256" w:lineRule="auto"/>
              <w:rPr>
                <w:rFonts w:ascii="Arial" w:eastAsia="Times New Roman" w:hAnsi="Arial" w:cs="Arial"/>
                <w:kern w:val="0"/>
                <w:sz w:val="20"/>
                <w:szCs w:val="20"/>
                <w14:ligatures w14:val="none"/>
              </w:rPr>
            </w:pPr>
          </w:p>
        </w:tc>
        <w:tc>
          <w:tcPr>
            <w:tcW w:w="5899" w:type="dxa"/>
            <w:gridSpan w:val="3"/>
            <w:tcBorders>
              <w:top w:val="single" w:sz="6" w:space="0" w:color="auto"/>
              <w:left w:val="single" w:sz="6" w:space="0" w:color="auto"/>
              <w:bottom w:val="single" w:sz="6" w:space="0" w:color="auto"/>
              <w:right w:val="single" w:sz="6" w:space="0" w:color="auto"/>
            </w:tcBorders>
            <w:hideMark/>
          </w:tcPr>
          <w:p w14:paraId="1C50211B"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Periodic system of elements, Triads of Debrejner, Octaves of Newlands and periodic system of Mendeleev. ionization energy,</w:t>
            </w:r>
            <w:r w:rsidRPr="00922B52">
              <w:rPr>
                <w:rFonts w:ascii="Arial" w:eastAsia="Times New Roman" w:hAnsi="Arial" w:cs="Arial"/>
                <w:kern w:val="0"/>
                <w:sz w:val="20"/>
                <w:szCs w:val="20"/>
                <w14:ligatures w14:val="none"/>
              </w:rPr>
              <w:t> </w:t>
            </w:r>
          </w:p>
          <w:p w14:paraId="4912D3A9"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Electronegativity;</w:t>
            </w:r>
            <w:r w:rsidRPr="00922B52">
              <w:rPr>
                <w:rFonts w:ascii="Arial" w:eastAsia="Times New Roman" w:hAnsi="Arial" w:cs="Arial"/>
                <w:kern w:val="0"/>
                <w:sz w:val="20"/>
                <w:szCs w:val="20"/>
                <w14:ligatures w14:val="none"/>
              </w:rPr>
              <w:t> </w:t>
            </w:r>
          </w:p>
          <w:p w14:paraId="724EE5D7"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2201" w:type="dxa"/>
            <w:tcBorders>
              <w:top w:val="single" w:sz="6" w:space="0" w:color="auto"/>
              <w:left w:val="single" w:sz="6" w:space="0" w:color="auto"/>
              <w:bottom w:val="single" w:sz="6" w:space="0" w:color="auto"/>
              <w:right w:val="single" w:sz="6" w:space="0" w:color="auto"/>
            </w:tcBorders>
            <w:hideMark/>
          </w:tcPr>
          <w:p w14:paraId="57D45513"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lang w:val="en-GB"/>
                <w14:ligatures w14:val="none"/>
              </w:rPr>
              <w:t>5</w:t>
            </w:r>
            <w:r w:rsidRPr="00922B52">
              <w:rPr>
                <w:rFonts w:ascii="Arial" w:eastAsia="Times New Roman" w:hAnsi="Arial" w:cs="Arial"/>
                <w:color w:val="000000"/>
                <w:kern w:val="0"/>
                <w:sz w:val="20"/>
                <w:szCs w:val="20"/>
                <w14:ligatures w14:val="none"/>
              </w:rPr>
              <w:t> </w:t>
            </w:r>
          </w:p>
        </w:tc>
      </w:tr>
      <w:tr w:rsidR="00922B52" w:rsidRPr="00922B52" w14:paraId="65F963EC" w14:textId="77777777" w:rsidTr="00922B52">
        <w:trPr>
          <w:trHeight w:val="540"/>
        </w:trPr>
        <w:tc>
          <w:tcPr>
            <w:tcW w:w="1800" w:type="dxa"/>
            <w:vMerge/>
            <w:tcBorders>
              <w:top w:val="single" w:sz="6" w:space="0" w:color="7F7F7F"/>
              <w:left w:val="single" w:sz="6" w:space="0" w:color="7F7F7F"/>
              <w:bottom w:val="dotted" w:sz="6" w:space="0" w:color="7F7F7F"/>
              <w:right w:val="nil"/>
            </w:tcBorders>
            <w:vAlign w:val="center"/>
            <w:hideMark/>
          </w:tcPr>
          <w:p w14:paraId="6C0AC04A" w14:textId="77777777" w:rsidR="00922B52" w:rsidRPr="00922B52" w:rsidRDefault="00922B52" w:rsidP="00922B52">
            <w:pPr>
              <w:spacing w:after="0" w:line="256" w:lineRule="auto"/>
              <w:rPr>
                <w:rFonts w:ascii="Arial" w:eastAsia="Times New Roman" w:hAnsi="Arial" w:cs="Arial"/>
                <w:kern w:val="0"/>
                <w:sz w:val="20"/>
                <w:szCs w:val="20"/>
                <w14:ligatures w14:val="none"/>
              </w:rPr>
            </w:pPr>
          </w:p>
        </w:tc>
        <w:tc>
          <w:tcPr>
            <w:tcW w:w="5899" w:type="dxa"/>
            <w:gridSpan w:val="3"/>
            <w:tcBorders>
              <w:top w:val="single" w:sz="6" w:space="0" w:color="auto"/>
              <w:left w:val="single" w:sz="6" w:space="0" w:color="auto"/>
              <w:bottom w:val="single" w:sz="6" w:space="0" w:color="auto"/>
              <w:right w:val="single" w:sz="6" w:space="0" w:color="auto"/>
            </w:tcBorders>
            <w:hideMark/>
          </w:tcPr>
          <w:p w14:paraId="737FD549"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14:ligatures w14:val="none"/>
              </w:rPr>
              <w:t> </w:t>
            </w:r>
            <w:r w:rsidRPr="00922B52">
              <w:rPr>
                <w:rFonts w:ascii="Arial" w:eastAsia="Times New Roman" w:hAnsi="Arial" w:cs="Arial"/>
                <w:kern w:val="0"/>
                <w:sz w:val="20"/>
                <w:szCs w:val="20"/>
                <w:lang w:val="en"/>
                <w14:ligatures w14:val="none"/>
              </w:rPr>
              <w:t>The structure of molecules. Chemical bonds. Ionic bond and covalent bond.</w:t>
            </w:r>
            <w:r w:rsidRPr="00922B52">
              <w:rPr>
                <w:rFonts w:ascii="Arial" w:eastAsia="Times New Roman" w:hAnsi="Arial" w:cs="Arial"/>
                <w:kern w:val="0"/>
                <w:sz w:val="20"/>
                <w:szCs w:val="20"/>
                <w14:ligatures w14:val="none"/>
              </w:rPr>
              <w:t> </w:t>
            </w:r>
          </w:p>
          <w:p w14:paraId="0A263BD9"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2201" w:type="dxa"/>
            <w:tcBorders>
              <w:top w:val="single" w:sz="6" w:space="0" w:color="auto"/>
              <w:left w:val="single" w:sz="6" w:space="0" w:color="auto"/>
              <w:bottom w:val="single" w:sz="6" w:space="0" w:color="auto"/>
              <w:right w:val="single" w:sz="6" w:space="0" w:color="auto"/>
            </w:tcBorders>
            <w:hideMark/>
          </w:tcPr>
          <w:p w14:paraId="77D29DB7"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lang w:val="en-GB"/>
                <w14:ligatures w14:val="none"/>
              </w:rPr>
              <w:t>6</w:t>
            </w:r>
            <w:r w:rsidRPr="00922B52">
              <w:rPr>
                <w:rFonts w:ascii="Arial" w:eastAsia="Times New Roman" w:hAnsi="Arial" w:cs="Arial"/>
                <w:color w:val="000000"/>
                <w:kern w:val="0"/>
                <w:sz w:val="20"/>
                <w:szCs w:val="20"/>
                <w14:ligatures w14:val="none"/>
              </w:rPr>
              <w:t> </w:t>
            </w:r>
          </w:p>
        </w:tc>
      </w:tr>
      <w:tr w:rsidR="00922B52" w:rsidRPr="00922B52" w14:paraId="18680986" w14:textId="77777777" w:rsidTr="00922B52">
        <w:trPr>
          <w:trHeight w:val="390"/>
        </w:trPr>
        <w:tc>
          <w:tcPr>
            <w:tcW w:w="1800" w:type="dxa"/>
            <w:vMerge/>
            <w:tcBorders>
              <w:top w:val="single" w:sz="6" w:space="0" w:color="7F7F7F"/>
              <w:left w:val="single" w:sz="6" w:space="0" w:color="7F7F7F"/>
              <w:bottom w:val="dotted" w:sz="6" w:space="0" w:color="7F7F7F"/>
              <w:right w:val="nil"/>
            </w:tcBorders>
            <w:vAlign w:val="center"/>
            <w:hideMark/>
          </w:tcPr>
          <w:p w14:paraId="2B7B4B0C" w14:textId="77777777" w:rsidR="00922B52" w:rsidRPr="00922B52" w:rsidRDefault="00922B52" w:rsidP="00922B52">
            <w:pPr>
              <w:spacing w:after="0" w:line="256" w:lineRule="auto"/>
              <w:rPr>
                <w:rFonts w:ascii="Arial" w:eastAsia="Times New Roman" w:hAnsi="Arial" w:cs="Arial"/>
                <w:kern w:val="0"/>
                <w:sz w:val="20"/>
                <w:szCs w:val="20"/>
                <w14:ligatures w14:val="none"/>
              </w:rPr>
            </w:pPr>
          </w:p>
        </w:tc>
        <w:tc>
          <w:tcPr>
            <w:tcW w:w="5899" w:type="dxa"/>
            <w:gridSpan w:val="3"/>
            <w:tcBorders>
              <w:top w:val="single" w:sz="6" w:space="0" w:color="auto"/>
              <w:left w:val="single" w:sz="6" w:space="0" w:color="auto"/>
              <w:bottom w:val="single" w:sz="6" w:space="0" w:color="auto"/>
              <w:right w:val="single" w:sz="6" w:space="0" w:color="auto"/>
            </w:tcBorders>
            <w:hideMark/>
          </w:tcPr>
          <w:p w14:paraId="33FADDEE"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lang w:val="en-GB"/>
                <w14:ligatures w14:val="none"/>
              </w:rPr>
              <w:t>Seminar presantion</w:t>
            </w:r>
            <w:r w:rsidRPr="00922B52">
              <w:rPr>
                <w:rFonts w:ascii="Arial" w:eastAsia="Times New Roman" w:hAnsi="Arial" w:cs="Arial"/>
                <w:color w:val="000000"/>
                <w:kern w:val="0"/>
                <w:sz w:val="20"/>
                <w:szCs w:val="20"/>
                <w14:ligatures w14:val="none"/>
              </w:rPr>
              <w:t> </w:t>
            </w:r>
          </w:p>
        </w:tc>
        <w:tc>
          <w:tcPr>
            <w:tcW w:w="2201" w:type="dxa"/>
            <w:tcBorders>
              <w:top w:val="single" w:sz="6" w:space="0" w:color="auto"/>
              <w:left w:val="single" w:sz="6" w:space="0" w:color="auto"/>
              <w:bottom w:val="single" w:sz="6" w:space="0" w:color="auto"/>
              <w:right w:val="single" w:sz="6" w:space="0" w:color="auto"/>
            </w:tcBorders>
            <w:hideMark/>
          </w:tcPr>
          <w:p w14:paraId="3A20D3BF"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lang w:val="en-GB"/>
                <w14:ligatures w14:val="none"/>
              </w:rPr>
              <w:t>7</w:t>
            </w:r>
            <w:r w:rsidRPr="00922B52">
              <w:rPr>
                <w:rFonts w:ascii="Arial" w:eastAsia="Times New Roman" w:hAnsi="Arial" w:cs="Arial"/>
                <w:color w:val="000000"/>
                <w:kern w:val="0"/>
                <w:sz w:val="20"/>
                <w:szCs w:val="20"/>
                <w14:ligatures w14:val="none"/>
              </w:rPr>
              <w:t> </w:t>
            </w:r>
          </w:p>
        </w:tc>
      </w:tr>
      <w:tr w:rsidR="00922B52" w:rsidRPr="00922B52" w14:paraId="5DCF320C" w14:textId="77777777" w:rsidTr="00922B52">
        <w:trPr>
          <w:trHeight w:val="495"/>
        </w:trPr>
        <w:tc>
          <w:tcPr>
            <w:tcW w:w="1800" w:type="dxa"/>
            <w:vMerge/>
            <w:tcBorders>
              <w:top w:val="single" w:sz="6" w:space="0" w:color="7F7F7F"/>
              <w:left w:val="single" w:sz="6" w:space="0" w:color="7F7F7F"/>
              <w:bottom w:val="dotted" w:sz="6" w:space="0" w:color="7F7F7F"/>
              <w:right w:val="nil"/>
            </w:tcBorders>
            <w:vAlign w:val="center"/>
            <w:hideMark/>
          </w:tcPr>
          <w:p w14:paraId="6A4229ED" w14:textId="77777777" w:rsidR="00922B52" w:rsidRPr="00922B52" w:rsidRDefault="00922B52" w:rsidP="00922B52">
            <w:pPr>
              <w:spacing w:after="0" w:line="256" w:lineRule="auto"/>
              <w:rPr>
                <w:rFonts w:ascii="Arial" w:eastAsia="Times New Roman" w:hAnsi="Arial" w:cs="Arial"/>
                <w:kern w:val="0"/>
                <w:sz w:val="20"/>
                <w:szCs w:val="20"/>
                <w14:ligatures w14:val="none"/>
              </w:rPr>
            </w:pPr>
          </w:p>
        </w:tc>
        <w:tc>
          <w:tcPr>
            <w:tcW w:w="5899" w:type="dxa"/>
            <w:gridSpan w:val="3"/>
            <w:tcBorders>
              <w:top w:val="single" w:sz="6" w:space="0" w:color="auto"/>
              <w:left w:val="single" w:sz="6" w:space="0" w:color="auto"/>
              <w:bottom w:val="single" w:sz="6" w:space="0" w:color="auto"/>
              <w:right w:val="single" w:sz="6" w:space="0" w:color="auto"/>
            </w:tcBorders>
            <w:hideMark/>
          </w:tcPr>
          <w:p w14:paraId="074F578C"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Classification of inorganic compounds, Oxides, Nonoxygenic acids and oxygenic acids.</w:t>
            </w:r>
            <w:r w:rsidRPr="00922B52">
              <w:rPr>
                <w:rFonts w:ascii="Arial" w:eastAsia="Times New Roman" w:hAnsi="Arial" w:cs="Arial"/>
                <w:kern w:val="0"/>
                <w:sz w:val="20"/>
                <w:szCs w:val="20"/>
                <w14:ligatures w14:val="none"/>
              </w:rPr>
              <w:t> </w:t>
            </w:r>
          </w:p>
          <w:p w14:paraId="09DE3F4C"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2201" w:type="dxa"/>
            <w:tcBorders>
              <w:top w:val="single" w:sz="6" w:space="0" w:color="auto"/>
              <w:left w:val="single" w:sz="6" w:space="0" w:color="auto"/>
              <w:bottom w:val="single" w:sz="6" w:space="0" w:color="auto"/>
              <w:right w:val="single" w:sz="6" w:space="0" w:color="auto"/>
            </w:tcBorders>
            <w:hideMark/>
          </w:tcPr>
          <w:p w14:paraId="2E2F0B3F"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lang w:val="en-GB"/>
                <w14:ligatures w14:val="none"/>
              </w:rPr>
              <w:t>8</w:t>
            </w:r>
            <w:r w:rsidRPr="00922B52">
              <w:rPr>
                <w:rFonts w:ascii="Arial" w:eastAsia="Times New Roman" w:hAnsi="Arial" w:cs="Arial"/>
                <w:color w:val="000000"/>
                <w:kern w:val="0"/>
                <w:sz w:val="20"/>
                <w:szCs w:val="20"/>
                <w14:ligatures w14:val="none"/>
              </w:rPr>
              <w:t> </w:t>
            </w:r>
          </w:p>
        </w:tc>
      </w:tr>
      <w:tr w:rsidR="00922B52" w:rsidRPr="00922B52" w14:paraId="56DFA1A7" w14:textId="77777777" w:rsidTr="00922B52">
        <w:trPr>
          <w:trHeight w:val="630"/>
        </w:trPr>
        <w:tc>
          <w:tcPr>
            <w:tcW w:w="1800" w:type="dxa"/>
            <w:vMerge/>
            <w:tcBorders>
              <w:top w:val="single" w:sz="6" w:space="0" w:color="7F7F7F"/>
              <w:left w:val="single" w:sz="6" w:space="0" w:color="7F7F7F"/>
              <w:bottom w:val="dotted" w:sz="6" w:space="0" w:color="7F7F7F"/>
              <w:right w:val="nil"/>
            </w:tcBorders>
            <w:vAlign w:val="center"/>
            <w:hideMark/>
          </w:tcPr>
          <w:p w14:paraId="70BFDF1B" w14:textId="77777777" w:rsidR="00922B52" w:rsidRPr="00922B52" w:rsidRDefault="00922B52" w:rsidP="00922B52">
            <w:pPr>
              <w:spacing w:after="0" w:line="256" w:lineRule="auto"/>
              <w:rPr>
                <w:rFonts w:ascii="Arial" w:eastAsia="Times New Roman" w:hAnsi="Arial" w:cs="Arial"/>
                <w:kern w:val="0"/>
                <w:sz w:val="20"/>
                <w:szCs w:val="20"/>
                <w14:ligatures w14:val="none"/>
              </w:rPr>
            </w:pPr>
          </w:p>
        </w:tc>
        <w:tc>
          <w:tcPr>
            <w:tcW w:w="5899" w:type="dxa"/>
            <w:gridSpan w:val="3"/>
            <w:tcBorders>
              <w:top w:val="single" w:sz="6" w:space="0" w:color="auto"/>
              <w:left w:val="single" w:sz="6" w:space="0" w:color="auto"/>
              <w:bottom w:val="single" w:sz="6" w:space="0" w:color="auto"/>
              <w:right w:val="single" w:sz="6" w:space="0" w:color="auto"/>
            </w:tcBorders>
            <w:hideMark/>
          </w:tcPr>
          <w:p w14:paraId="0BDF0C78"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Bases and salts (neutral, acidic, basic salts, double salts, hydrated salts and complex salts.</w:t>
            </w:r>
            <w:r w:rsidRPr="00922B52">
              <w:rPr>
                <w:rFonts w:ascii="Arial" w:eastAsia="Times New Roman" w:hAnsi="Arial" w:cs="Arial"/>
                <w:kern w:val="0"/>
                <w:sz w:val="20"/>
                <w:szCs w:val="20"/>
                <w14:ligatures w14:val="none"/>
              </w:rPr>
              <w:t> </w:t>
            </w:r>
          </w:p>
          <w:p w14:paraId="06EDFC3D"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2201" w:type="dxa"/>
            <w:tcBorders>
              <w:top w:val="single" w:sz="6" w:space="0" w:color="auto"/>
              <w:left w:val="single" w:sz="6" w:space="0" w:color="auto"/>
              <w:bottom w:val="single" w:sz="6" w:space="0" w:color="auto"/>
              <w:right w:val="single" w:sz="6" w:space="0" w:color="auto"/>
            </w:tcBorders>
            <w:hideMark/>
          </w:tcPr>
          <w:p w14:paraId="72F25CD1"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lang w:val="en-GB"/>
                <w14:ligatures w14:val="none"/>
              </w:rPr>
              <w:t>9</w:t>
            </w:r>
            <w:r w:rsidRPr="00922B52">
              <w:rPr>
                <w:rFonts w:ascii="Arial" w:eastAsia="Times New Roman" w:hAnsi="Arial" w:cs="Arial"/>
                <w:color w:val="000000"/>
                <w:kern w:val="0"/>
                <w:sz w:val="20"/>
                <w:szCs w:val="20"/>
                <w14:ligatures w14:val="none"/>
              </w:rPr>
              <w:t> </w:t>
            </w:r>
          </w:p>
        </w:tc>
      </w:tr>
      <w:tr w:rsidR="00922B52" w:rsidRPr="00922B52" w14:paraId="4462BC7A" w14:textId="77777777" w:rsidTr="00922B52">
        <w:trPr>
          <w:trHeight w:val="450"/>
        </w:trPr>
        <w:tc>
          <w:tcPr>
            <w:tcW w:w="1800" w:type="dxa"/>
            <w:vMerge/>
            <w:tcBorders>
              <w:top w:val="single" w:sz="6" w:space="0" w:color="7F7F7F"/>
              <w:left w:val="single" w:sz="6" w:space="0" w:color="7F7F7F"/>
              <w:bottom w:val="dotted" w:sz="6" w:space="0" w:color="7F7F7F"/>
              <w:right w:val="nil"/>
            </w:tcBorders>
            <w:vAlign w:val="center"/>
            <w:hideMark/>
          </w:tcPr>
          <w:p w14:paraId="5C497AE1" w14:textId="77777777" w:rsidR="00922B52" w:rsidRPr="00922B52" w:rsidRDefault="00922B52" w:rsidP="00922B52">
            <w:pPr>
              <w:spacing w:after="0" w:line="256" w:lineRule="auto"/>
              <w:rPr>
                <w:rFonts w:ascii="Arial" w:eastAsia="Times New Roman" w:hAnsi="Arial" w:cs="Arial"/>
                <w:kern w:val="0"/>
                <w:sz w:val="20"/>
                <w:szCs w:val="20"/>
                <w14:ligatures w14:val="none"/>
              </w:rPr>
            </w:pPr>
          </w:p>
        </w:tc>
        <w:tc>
          <w:tcPr>
            <w:tcW w:w="5899" w:type="dxa"/>
            <w:gridSpan w:val="3"/>
            <w:tcBorders>
              <w:top w:val="single" w:sz="6" w:space="0" w:color="auto"/>
              <w:left w:val="single" w:sz="6" w:space="0" w:color="auto"/>
              <w:bottom w:val="single" w:sz="6" w:space="0" w:color="auto"/>
              <w:right w:val="single" w:sz="6" w:space="0" w:color="auto"/>
            </w:tcBorders>
            <w:hideMark/>
          </w:tcPr>
          <w:p w14:paraId="09FBE335"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Acid - basic indicators, Neutralization and Hydrolysis</w:t>
            </w:r>
            <w:r w:rsidRPr="00922B52">
              <w:rPr>
                <w:rFonts w:ascii="Arial" w:eastAsia="Times New Roman" w:hAnsi="Arial" w:cs="Arial"/>
                <w:kern w:val="0"/>
                <w:sz w:val="20"/>
                <w:szCs w:val="20"/>
                <w14:ligatures w14:val="none"/>
              </w:rPr>
              <w:t> </w:t>
            </w:r>
          </w:p>
          <w:p w14:paraId="1F481716"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2201" w:type="dxa"/>
            <w:tcBorders>
              <w:top w:val="single" w:sz="6" w:space="0" w:color="auto"/>
              <w:left w:val="single" w:sz="6" w:space="0" w:color="auto"/>
              <w:bottom w:val="single" w:sz="6" w:space="0" w:color="auto"/>
              <w:right w:val="single" w:sz="6" w:space="0" w:color="auto"/>
            </w:tcBorders>
            <w:hideMark/>
          </w:tcPr>
          <w:p w14:paraId="2BAA6EA0"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lang w:val="en-GB"/>
                <w14:ligatures w14:val="none"/>
              </w:rPr>
              <w:t>10</w:t>
            </w:r>
            <w:r w:rsidRPr="00922B52">
              <w:rPr>
                <w:rFonts w:ascii="Arial" w:eastAsia="Times New Roman" w:hAnsi="Arial" w:cs="Arial"/>
                <w:color w:val="000000"/>
                <w:kern w:val="0"/>
                <w:sz w:val="20"/>
                <w:szCs w:val="20"/>
                <w14:ligatures w14:val="none"/>
              </w:rPr>
              <w:t> </w:t>
            </w:r>
          </w:p>
        </w:tc>
      </w:tr>
      <w:tr w:rsidR="00922B52" w:rsidRPr="00922B52" w14:paraId="4E1D4783" w14:textId="77777777" w:rsidTr="00922B52">
        <w:trPr>
          <w:trHeight w:val="630"/>
        </w:trPr>
        <w:tc>
          <w:tcPr>
            <w:tcW w:w="1800" w:type="dxa"/>
            <w:vMerge/>
            <w:tcBorders>
              <w:top w:val="single" w:sz="6" w:space="0" w:color="7F7F7F"/>
              <w:left w:val="single" w:sz="6" w:space="0" w:color="7F7F7F"/>
              <w:bottom w:val="dotted" w:sz="6" w:space="0" w:color="7F7F7F"/>
              <w:right w:val="nil"/>
            </w:tcBorders>
            <w:vAlign w:val="center"/>
            <w:hideMark/>
          </w:tcPr>
          <w:p w14:paraId="1AE571AF" w14:textId="77777777" w:rsidR="00922B52" w:rsidRPr="00922B52" w:rsidRDefault="00922B52" w:rsidP="00922B52">
            <w:pPr>
              <w:spacing w:after="0" w:line="256" w:lineRule="auto"/>
              <w:rPr>
                <w:rFonts w:ascii="Arial" w:eastAsia="Times New Roman" w:hAnsi="Arial" w:cs="Arial"/>
                <w:kern w:val="0"/>
                <w:sz w:val="20"/>
                <w:szCs w:val="20"/>
                <w14:ligatures w14:val="none"/>
              </w:rPr>
            </w:pPr>
          </w:p>
        </w:tc>
        <w:tc>
          <w:tcPr>
            <w:tcW w:w="5899" w:type="dxa"/>
            <w:gridSpan w:val="3"/>
            <w:tcBorders>
              <w:top w:val="single" w:sz="6" w:space="0" w:color="auto"/>
              <w:left w:val="single" w:sz="6" w:space="0" w:color="auto"/>
              <w:bottom w:val="single" w:sz="6" w:space="0" w:color="auto"/>
              <w:right w:val="single" w:sz="6" w:space="0" w:color="auto"/>
            </w:tcBorders>
            <w:hideMark/>
          </w:tcPr>
          <w:p w14:paraId="6F47067C"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Ionic product of water, pH value and buffer solutions - acidic buffers and basic buffers.</w:t>
            </w:r>
            <w:r w:rsidRPr="00922B52">
              <w:rPr>
                <w:rFonts w:ascii="Arial" w:eastAsia="Times New Roman" w:hAnsi="Arial" w:cs="Arial"/>
                <w:kern w:val="0"/>
                <w:sz w:val="20"/>
                <w:szCs w:val="20"/>
                <w14:ligatures w14:val="none"/>
              </w:rPr>
              <w:t> </w:t>
            </w:r>
          </w:p>
          <w:p w14:paraId="12D0C0EE"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2201" w:type="dxa"/>
            <w:tcBorders>
              <w:top w:val="single" w:sz="6" w:space="0" w:color="auto"/>
              <w:left w:val="single" w:sz="6" w:space="0" w:color="auto"/>
              <w:bottom w:val="single" w:sz="6" w:space="0" w:color="auto"/>
              <w:right w:val="single" w:sz="6" w:space="0" w:color="auto"/>
            </w:tcBorders>
            <w:hideMark/>
          </w:tcPr>
          <w:p w14:paraId="6D8623EE"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lang w:val="en-GB"/>
                <w14:ligatures w14:val="none"/>
              </w:rPr>
              <w:t>11</w:t>
            </w:r>
            <w:r w:rsidRPr="00922B52">
              <w:rPr>
                <w:rFonts w:ascii="Arial" w:eastAsia="Times New Roman" w:hAnsi="Arial" w:cs="Arial"/>
                <w:color w:val="000000"/>
                <w:kern w:val="0"/>
                <w:sz w:val="20"/>
                <w:szCs w:val="20"/>
                <w14:ligatures w14:val="none"/>
              </w:rPr>
              <w:t> </w:t>
            </w:r>
          </w:p>
        </w:tc>
      </w:tr>
      <w:tr w:rsidR="00922B52" w:rsidRPr="00922B52" w14:paraId="27ACAFC8" w14:textId="77777777" w:rsidTr="00922B52">
        <w:trPr>
          <w:trHeight w:val="495"/>
        </w:trPr>
        <w:tc>
          <w:tcPr>
            <w:tcW w:w="1800" w:type="dxa"/>
            <w:vMerge/>
            <w:tcBorders>
              <w:top w:val="single" w:sz="6" w:space="0" w:color="7F7F7F"/>
              <w:left w:val="single" w:sz="6" w:space="0" w:color="7F7F7F"/>
              <w:bottom w:val="dotted" w:sz="6" w:space="0" w:color="7F7F7F"/>
              <w:right w:val="nil"/>
            </w:tcBorders>
            <w:vAlign w:val="center"/>
            <w:hideMark/>
          </w:tcPr>
          <w:p w14:paraId="544D55B7" w14:textId="77777777" w:rsidR="00922B52" w:rsidRPr="00922B52" w:rsidRDefault="00922B52" w:rsidP="00922B52">
            <w:pPr>
              <w:spacing w:after="0" w:line="256" w:lineRule="auto"/>
              <w:rPr>
                <w:rFonts w:ascii="Arial" w:eastAsia="Times New Roman" w:hAnsi="Arial" w:cs="Arial"/>
                <w:kern w:val="0"/>
                <w:sz w:val="20"/>
                <w:szCs w:val="20"/>
                <w14:ligatures w14:val="none"/>
              </w:rPr>
            </w:pPr>
          </w:p>
        </w:tc>
        <w:tc>
          <w:tcPr>
            <w:tcW w:w="5899" w:type="dxa"/>
            <w:gridSpan w:val="3"/>
            <w:tcBorders>
              <w:top w:val="single" w:sz="6" w:space="0" w:color="auto"/>
              <w:left w:val="single" w:sz="6" w:space="0" w:color="auto"/>
              <w:bottom w:val="single" w:sz="6" w:space="0" w:color="auto"/>
              <w:right w:val="single" w:sz="6" w:space="0" w:color="auto"/>
            </w:tcBorders>
            <w:hideMark/>
          </w:tcPr>
          <w:p w14:paraId="35DE2140"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Oxido-reduction reactions. Equation of redox equations.</w:t>
            </w:r>
            <w:r w:rsidRPr="00922B52">
              <w:rPr>
                <w:rFonts w:ascii="Arial" w:eastAsia="Times New Roman" w:hAnsi="Arial" w:cs="Arial"/>
                <w:kern w:val="0"/>
                <w:sz w:val="20"/>
                <w:szCs w:val="20"/>
                <w14:ligatures w14:val="none"/>
              </w:rPr>
              <w:t> </w:t>
            </w:r>
          </w:p>
          <w:p w14:paraId="25AE70F0"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2201" w:type="dxa"/>
            <w:tcBorders>
              <w:top w:val="single" w:sz="6" w:space="0" w:color="auto"/>
              <w:left w:val="single" w:sz="6" w:space="0" w:color="auto"/>
              <w:bottom w:val="single" w:sz="6" w:space="0" w:color="auto"/>
              <w:right w:val="single" w:sz="6" w:space="0" w:color="auto"/>
            </w:tcBorders>
            <w:hideMark/>
          </w:tcPr>
          <w:p w14:paraId="302F751D"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lang w:val="en-GB"/>
                <w14:ligatures w14:val="none"/>
              </w:rPr>
              <w:t>12</w:t>
            </w:r>
            <w:r w:rsidRPr="00922B52">
              <w:rPr>
                <w:rFonts w:ascii="Arial" w:eastAsia="Times New Roman" w:hAnsi="Arial" w:cs="Arial"/>
                <w:color w:val="000000"/>
                <w:kern w:val="0"/>
                <w:sz w:val="20"/>
                <w:szCs w:val="20"/>
                <w14:ligatures w14:val="none"/>
              </w:rPr>
              <w:t> </w:t>
            </w:r>
          </w:p>
        </w:tc>
      </w:tr>
      <w:tr w:rsidR="00922B52" w:rsidRPr="00922B52" w14:paraId="7A6A8534" w14:textId="77777777" w:rsidTr="00922B52">
        <w:trPr>
          <w:trHeight w:val="1305"/>
        </w:trPr>
        <w:tc>
          <w:tcPr>
            <w:tcW w:w="1800" w:type="dxa"/>
            <w:vMerge/>
            <w:tcBorders>
              <w:top w:val="single" w:sz="6" w:space="0" w:color="7F7F7F"/>
              <w:left w:val="single" w:sz="6" w:space="0" w:color="7F7F7F"/>
              <w:bottom w:val="dotted" w:sz="6" w:space="0" w:color="7F7F7F"/>
              <w:right w:val="nil"/>
            </w:tcBorders>
            <w:vAlign w:val="center"/>
            <w:hideMark/>
          </w:tcPr>
          <w:p w14:paraId="26E041C2" w14:textId="77777777" w:rsidR="00922B52" w:rsidRPr="00922B52" w:rsidRDefault="00922B52" w:rsidP="00922B52">
            <w:pPr>
              <w:spacing w:after="0" w:line="256" w:lineRule="auto"/>
              <w:rPr>
                <w:rFonts w:ascii="Arial" w:eastAsia="Times New Roman" w:hAnsi="Arial" w:cs="Arial"/>
                <w:kern w:val="0"/>
                <w:sz w:val="20"/>
                <w:szCs w:val="20"/>
                <w14:ligatures w14:val="none"/>
              </w:rPr>
            </w:pPr>
          </w:p>
        </w:tc>
        <w:tc>
          <w:tcPr>
            <w:tcW w:w="5899" w:type="dxa"/>
            <w:gridSpan w:val="3"/>
            <w:tcBorders>
              <w:top w:val="single" w:sz="6" w:space="0" w:color="auto"/>
              <w:left w:val="single" w:sz="6" w:space="0" w:color="auto"/>
              <w:bottom w:val="single" w:sz="6" w:space="0" w:color="auto"/>
              <w:right w:val="single" w:sz="6" w:space="0" w:color="auto"/>
            </w:tcBorders>
            <w:hideMark/>
          </w:tcPr>
          <w:p w14:paraId="04476880"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
                <w14:ligatures w14:val="none"/>
              </w:rPr>
              <w:t>Chemical elements, Separation, Primary, secondary bioelements and toxic elements. The role and importance of primary bioelements: Hydrogen, Oxygen, Carbon, Nitrogen, Phosphorus. Secondary bioelements: sodium, potassium, magnesium, calcium, iodine, calcium, etc. and toxic elements: lead, cadmium, arsenic, etc.</w:t>
            </w:r>
            <w:r w:rsidRPr="00922B52">
              <w:rPr>
                <w:rFonts w:ascii="Arial" w:eastAsia="Times New Roman" w:hAnsi="Arial" w:cs="Arial"/>
                <w:kern w:val="0"/>
                <w:sz w:val="20"/>
                <w:szCs w:val="20"/>
                <w14:ligatures w14:val="none"/>
              </w:rPr>
              <w:t> </w:t>
            </w:r>
          </w:p>
          <w:p w14:paraId="4280B2BE" w14:textId="77777777" w:rsidR="00922B52" w:rsidRPr="00922B52" w:rsidRDefault="00922B52" w:rsidP="00922B52">
            <w:pPr>
              <w:spacing w:after="0" w:line="240" w:lineRule="auto"/>
              <w:jc w:val="both"/>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2201" w:type="dxa"/>
            <w:tcBorders>
              <w:top w:val="single" w:sz="6" w:space="0" w:color="auto"/>
              <w:left w:val="single" w:sz="6" w:space="0" w:color="auto"/>
              <w:bottom w:val="single" w:sz="6" w:space="0" w:color="auto"/>
              <w:right w:val="single" w:sz="6" w:space="0" w:color="auto"/>
            </w:tcBorders>
            <w:hideMark/>
          </w:tcPr>
          <w:p w14:paraId="5E55FE5C"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lang w:val="en-GB"/>
                <w14:ligatures w14:val="none"/>
              </w:rPr>
              <w:t>13</w:t>
            </w:r>
            <w:r w:rsidRPr="00922B52">
              <w:rPr>
                <w:rFonts w:ascii="Arial" w:eastAsia="Times New Roman" w:hAnsi="Arial" w:cs="Arial"/>
                <w:color w:val="000000"/>
                <w:kern w:val="0"/>
                <w:sz w:val="20"/>
                <w:szCs w:val="20"/>
                <w14:ligatures w14:val="none"/>
              </w:rPr>
              <w:t> </w:t>
            </w:r>
          </w:p>
          <w:p w14:paraId="240BF95F"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r>
      <w:tr w:rsidR="00922B52" w:rsidRPr="00922B52" w14:paraId="581C4CEA" w14:textId="77777777" w:rsidTr="00922B52">
        <w:trPr>
          <w:trHeight w:val="300"/>
        </w:trPr>
        <w:tc>
          <w:tcPr>
            <w:tcW w:w="1800" w:type="dxa"/>
            <w:vMerge/>
            <w:tcBorders>
              <w:top w:val="single" w:sz="6" w:space="0" w:color="7F7F7F"/>
              <w:left w:val="single" w:sz="6" w:space="0" w:color="7F7F7F"/>
              <w:bottom w:val="dotted" w:sz="6" w:space="0" w:color="7F7F7F"/>
              <w:right w:val="nil"/>
            </w:tcBorders>
            <w:vAlign w:val="center"/>
            <w:hideMark/>
          </w:tcPr>
          <w:p w14:paraId="638517F8" w14:textId="77777777" w:rsidR="00922B52" w:rsidRPr="00922B52" w:rsidRDefault="00922B52" w:rsidP="00922B52">
            <w:pPr>
              <w:spacing w:after="0" w:line="256" w:lineRule="auto"/>
              <w:rPr>
                <w:rFonts w:ascii="Arial" w:eastAsia="Times New Roman" w:hAnsi="Arial" w:cs="Arial"/>
                <w:kern w:val="0"/>
                <w:sz w:val="20"/>
                <w:szCs w:val="20"/>
                <w14:ligatures w14:val="none"/>
              </w:rPr>
            </w:pPr>
          </w:p>
        </w:tc>
        <w:tc>
          <w:tcPr>
            <w:tcW w:w="5899" w:type="dxa"/>
            <w:gridSpan w:val="3"/>
            <w:tcBorders>
              <w:top w:val="single" w:sz="6" w:space="0" w:color="auto"/>
              <w:left w:val="single" w:sz="6" w:space="0" w:color="auto"/>
              <w:bottom w:val="single" w:sz="6" w:space="0" w:color="auto"/>
              <w:right w:val="single" w:sz="6" w:space="0" w:color="auto"/>
            </w:tcBorders>
            <w:hideMark/>
          </w:tcPr>
          <w:p w14:paraId="03F57D82"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GB"/>
                <w14:ligatures w14:val="none"/>
              </w:rPr>
              <w:t>Presentation of case studies</w:t>
            </w:r>
            <w:r w:rsidRPr="00922B52">
              <w:rPr>
                <w:rFonts w:ascii="Arial" w:eastAsia="Times New Roman" w:hAnsi="Arial" w:cs="Arial"/>
                <w:kern w:val="0"/>
                <w:sz w:val="20"/>
                <w:szCs w:val="20"/>
                <w14:ligatures w14:val="none"/>
              </w:rPr>
              <w:t> </w:t>
            </w:r>
          </w:p>
        </w:tc>
        <w:tc>
          <w:tcPr>
            <w:tcW w:w="2201" w:type="dxa"/>
            <w:tcBorders>
              <w:top w:val="single" w:sz="6" w:space="0" w:color="auto"/>
              <w:left w:val="single" w:sz="6" w:space="0" w:color="auto"/>
              <w:bottom w:val="single" w:sz="6" w:space="0" w:color="auto"/>
              <w:right w:val="single" w:sz="6" w:space="0" w:color="auto"/>
            </w:tcBorders>
            <w:hideMark/>
          </w:tcPr>
          <w:p w14:paraId="7BDC93BA"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lang w:val="en-GB"/>
                <w14:ligatures w14:val="none"/>
              </w:rPr>
              <w:t>14</w:t>
            </w:r>
            <w:r w:rsidRPr="00922B52">
              <w:rPr>
                <w:rFonts w:ascii="Arial" w:eastAsia="Times New Roman" w:hAnsi="Arial" w:cs="Arial"/>
                <w:color w:val="000000"/>
                <w:kern w:val="0"/>
                <w:sz w:val="20"/>
                <w:szCs w:val="20"/>
                <w14:ligatures w14:val="none"/>
              </w:rPr>
              <w:t> </w:t>
            </w:r>
          </w:p>
        </w:tc>
      </w:tr>
      <w:tr w:rsidR="00922B52" w:rsidRPr="00922B52" w14:paraId="5E750CCE" w14:textId="77777777" w:rsidTr="00922B52">
        <w:trPr>
          <w:trHeight w:val="450"/>
        </w:trPr>
        <w:tc>
          <w:tcPr>
            <w:tcW w:w="1800" w:type="dxa"/>
            <w:tcBorders>
              <w:top w:val="nil"/>
              <w:left w:val="single" w:sz="6" w:space="0" w:color="7F7F7F"/>
              <w:bottom w:val="nil"/>
              <w:right w:val="single" w:sz="6" w:space="0" w:color="auto"/>
            </w:tcBorders>
            <w:shd w:val="clear" w:color="auto" w:fill="D9E2F3"/>
            <w:vAlign w:val="center"/>
            <w:hideMark/>
          </w:tcPr>
          <w:p w14:paraId="50BFA112"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14:ligatures w14:val="none"/>
              </w:rPr>
              <w:t> </w:t>
            </w:r>
          </w:p>
        </w:tc>
        <w:tc>
          <w:tcPr>
            <w:tcW w:w="5899" w:type="dxa"/>
            <w:gridSpan w:val="3"/>
            <w:tcBorders>
              <w:top w:val="single" w:sz="6" w:space="0" w:color="auto"/>
              <w:left w:val="single" w:sz="6" w:space="0" w:color="auto"/>
              <w:bottom w:val="single" w:sz="6" w:space="0" w:color="auto"/>
              <w:right w:val="single" w:sz="6" w:space="0" w:color="auto"/>
            </w:tcBorders>
            <w:hideMark/>
          </w:tcPr>
          <w:p w14:paraId="6293173D"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kern w:val="0"/>
                <w:sz w:val="20"/>
                <w:szCs w:val="20"/>
                <w:lang w:val="en-GB"/>
                <w14:ligatures w14:val="none"/>
              </w:rPr>
              <w:t>Final assesment</w:t>
            </w:r>
            <w:r w:rsidRPr="00922B52">
              <w:rPr>
                <w:rFonts w:ascii="Arial" w:eastAsia="Times New Roman" w:hAnsi="Arial" w:cs="Arial"/>
                <w:kern w:val="0"/>
                <w:sz w:val="20"/>
                <w:szCs w:val="20"/>
                <w14:ligatures w14:val="none"/>
              </w:rPr>
              <w:t> </w:t>
            </w:r>
          </w:p>
        </w:tc>
        <w:tc>
          <w:tcPr>
            <w:tcW w:w="2201" w:type="dxa"/>
            <w:tcBorders>
              <w:top w:val="single" w:sz="6" w:space="0" w:color="auto"/>
              <w:left w:val="single" w:sz="6" w:space="0" w:color="auto"/>
              <w:bottom w:val="single" w:sz="6" w:space="0" w:color="auto"/>
              <w:right w:val="single" w:sz="6" w:space="0" w:color="auto"/>
            </w:tcBorders>
            <w:hideMark/>
          </w:tcPr>
          <w:p w14:paraId="3FEF67FC"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0000"/>
                <w:kern w:val="0"/>
                <w:sz w:val="20"/>
                <w:szCs w:val="20"/>
                <w:lang w:val="en-GB"/>
                <w14:ligatures w14:val="none"/>
              </w:rPr>
              <w:t>15</w:t>
            </w:r>
            <w:r w:rsidRPr="00922B52">
              <w:rPr>
                <w:rFonts w:ascii="Arial" w:eastAsia="Times New Roman" w:hAnsi="Arial" w:cs="Arial"/>
                <w:color w:val="000000"/>
                <w:kern w:val="0"/>
                <w:sz w:val="20"/>
                <w:szCs w:val="20"/>
                <w14:ligatures w14:val="none"/>
              </w:rPr>
              <w:t> </w:t>
            </w:r>
          </w:p>
        </w:tc>
      </w:tr>
      <w:tr w:rsidR="00922B52" w:rsidRPr="00922B52" w14:paraId="38EA72B7" w14:textId="77777777" w:rsidTr="00922B52">
        <w:trPr>
          <w:trHeight w:val="300"/>
        </w:trPr>
        <w:tc>
          <w:tcPr>
            <w:tcW w:w="1800" w:type="dxa"/>
            <w:tcBorders>
              <w:top w:val="single" w:sz="6" w:space="0" w:color="7F7F7F"/>
              <w:left w:val="single" w:sz="6" w:space="0" w:color="7F7F7F"/>
              <w:bottom w:val="single" w:sz="6" w:space="0" w:color="7F7F7F"/>
              <w:right w:val="nil"/>
            </w:tcBorders>
            <w:shd w:val="clear" w:color="auto" w:fill="D9E2F3"/>
            <w:vAlign w:val="center"/>
            <w:hideMark/>
          </w:tcPr>
          <w:p w14:paraId="4B792802"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color w:val="000000"/>
                <w:kern w:val="0"/>
                <w:sz w:val="20"/>
                <w:szCs w:val="20"/>
                <w:lang w:val="en-GB"/>
                <w14:ligatures w14:val="none"/>
              </w:rPr>
              <w:t>Literature/ References</w:t>
            </w:r>
            <w:r w:rsidRPr="00922B52">
              <w:rPr>
                <w:rFonts w:ascii="Arial" w:eastAsia="Times New Roman" w:hAnsi="Arial" w:cs="Arial"/>
                <w:color w:val="000000"/>
                <w:kern w:val="0"/>
                <w:sz w:val="20"/>
                <w:szCs w:val="20"/>
                <w14:ligatures w14:val="none"/>
              </w:rPr>
              <w:t> </w:t>
            </w:r>
          </w:p>
        </w:tc>
        <w:tc>
          <w:tcPr>
            <w:tcW w:w="8100" w:type="dxa"/>
            <w:gridSpan w:val="4"/>
            <w:tcBorders>
              <w:top w:val="single" w:sz="6" w:space="0" w:color="auto"/>
              <w:left w:val="nil"/>
              <w:bottom w:val="single" w:sz="6" w:space="0" w:color="7F7F7F"/>
              <w:right w:val="single" w:sz="6" w:space="0" w:color="7F7F7F"/>
            </w:tcBorders>
            <w:hideMark/>
          </w:tcPr>
          <w:p w14:paraId="0200A128" w14:textId="77777777" w:rsidR="00922B52" w:rsidRPr="00922B52" w:rsidRDefault="00922B52" w:rsidP="00922B52">
            <w:pPr>
              <w:numPr>
                <w:ilvl w:val="0"/>
                <w:numId w:val="4"/>
              </w:numPr>
              <w:spacing w:after="0" w:line="240" w:lineRule="auto"/>
              <w:ind w:left="15"/>
              <w:jc w:val="both"/>
              <w:textAlignment w:val="baseline"/>
              <w:rPr>
                <w:rFonts w:ascii="Arial" w:eastAsia="Times New Roman" w:hAnsi="Arial" w:cs="Arial"/>
                <w:kern w:val="0"/>
                <w:sz w:val="20"/>
                <w:szCs w:val="20"/>
                <w14:ligatures w14:val="none"/>
              </w:rPr>
            </w:pPr>
            <w:r w:rsidRPr="00922B52">
              <w:rPr>
                <w:rFonts w:ascii="Arial" w:eastAsia="Times New Roman" w:hAnsi="Arial" w:cs="Arial"/>
                <w:i/>
                <w:iCs/>
                <w:kern w:val="0"/>
                <w:sz w:val="20"/>
                <w:szCs w:val="20"/>
                <w:lang w:val="en-GB"/>
                <w14:ligatures w14:val="none"/>
              </w:rPr>
              <w:t xml:space="preserve">Suzana Aliu, Fidan Feka &amp; Gani Kastrati: Kimi e pergjithshme dhe </w:t>
            </w:r>
            <w:proofErr w:type="gramStart"/>
            <w:r w:rsidRPr="00922B52">
              <w:rPr>
                <w:rFonts w:ascii="Arial" w:eastAsia="Times New Roman" w:hAnsi="Arial" w:cs="Arial"/>
                <w:i/>
                <w:iCs/>
                <w:kern w:val="0"/>
                <w:sz w:val="20"/>
                <w:szCs w:val="20"/>
                <w:lang w:val="en-GB"/>
                <w14:ligatures w14:val="none"/>
              </w:rPr>
              <w:t>inorganike ,</w:t>
            </w:r>
            <w:proofErr w:type="gramEnd"/>
            <w:r w:rsidRPr="00922B52">
              <w:rPr>
                <w:rFonts w:ascii="Arial" w:eastAsia="Times New Roman" w:hAnsi="Arial" w:cs="Arial"/>
                <w:i/>
                <w:iCs/>
                <w:kern w:val="0"/>
                <w:sz w:val="20"/>
                <w:szCs w:val="20"/>
                <w:lang w:val="en-GB"/>
                <w14:ligatures w14:val="none"/>
              </w:rPr>
              <w:t>  për studentët e shkencave të  ushqimit dhe teknologjisë, studentët e agrokulturës dhe inxhinjerisë së mjedisit, studentët e farmacisë, UBT - Prishtinë 2023. </w:t>
            </w:r>
            <w:r w:rsidRPr="00922B52">
              <w:rPr>
                <w:rFonts w:ascii="Arial" w:eastAsia="Times New Roman" w:hAnsi="Arial" w:cs="Arial"/>
                <w:kern w:val="0"/>
                <w:sz w:val="20"/>
                <w:szCs w:val="20"/>
                <w14:ligatures w14:val="none"/>
              </w:rPr>
              <w:t> </w:t>
            </w:r>
          </w:p>
          <w:p w14:paraId="6D33397F" w14:textId="77777777" w:rsidR="00922B52" w:rsidRPr="00922B52" w:rsidRDefault="00922B52" w:rsidP="00922B52">
            <w:pPr>
              <w:numPr>
                <w:ilvl w:val="0"/>
                <w:numId w:val="4"/>
              </w:numPr>
              <w:spacing w:after="0" w:line="240" w:lineRule="auto"/>
              <w:ind w:left="15"/>
              <w:jc w:val="both"/>
              <w:textAlignment w:val="baseline"/>
              <w:rPr>
                <w:rFonts w:ascii="Arial" w:eastAsia="Times New Roman" w:hAnsi="Arial" w:cs="Arial"/>
                <w:kern w:val="0"/>
                <w:sz w:val="20"/>
                <w:szCs w:val="20"/>
                <w14:ligatures w14:val="none"/>
              </w:rPr>
            </w:pPr>
            <w:r w:rsidRPr="00922B52">
              <w:rPr>
                <w:rFonts w:ascii="Arial" w:eastAsia="Times New Roman" w:hAnsi="Arial" w:cs="Arial"/>
                <w:i/>
                <w:iCs/>
                <w:kern w:val="0"/>
                <w:sz w:val="20"/>
                <w:szCs w:val="20"/>
                <w14:ligatures w14:val="none"/>
              </w:rPr>
              <w:t xml:space="preserve">Azem </w:t>
            </w:r>
            <w:proofErr w:type="gramStart"/>
            <w:r w:rsidRPr="00922B52">
              <w:rPr>
                <w:rFonts w:ascii="Arial" w:eastAsia="Times New Roman" w:hAnsi="Arial" w:cs="Arial"/>
                <w:i/>
                <w:iCs/>
                <w:kern w:val="0"/>
                <w:sz w:val="20"/>
                <w:szCs w:val="20"/>
                <w14:ligatures w14:val="none"/>
              </w:rPr>
              <w:t>Lajci ,</w:t>
            </w:r>
            <w:proofErr w:type="gramEnd"/>
            <w:r w:rsidRPr="00922B52">
              <w:rPr>
                <w:rFonts w:ascii="Arial" w:eastAsia="Times New Roman" w:hAnsi="Arial" w:cs="Arial"/>
                <w:i/>
                <w:iCs/>
                <w:kern w:val="0"/>
                <w:sz w:val="20"/>
                <w:szCs w:val="20"/>
                <w14:ligatures w14:val="none"/>
              </w:rPr>
              <w:t xml:space="preserve"> Vuksan Kalaj: KIMIA,per studentet e Mjekesise, stomatologjise dhe Biologjise;  Universiteti i Prishtines, Prishtine 1998.</w:t>
            </w:r>
            <w:r w:rsidRPr="00922B52">
              <w:rPr>
                <w:rFonts w:ascii="Arial" w:eastAsia="Times New Roman" w:hAnsi="Arial" w:cs="Arial"/>
                <w:kern w:val="0"/>
                <w:sz w:val="20"/>
                <w:szCs w:val="20"/>
                <w14:ligatures w14:val="none"/>
              </w:rPr>
              <w:t> </w:t>
            </w:r>
          </w:p>
          <w:p w14:paraId="61319F4B" w14:textId="77777777" w:rsidR="00922B52" w:rsidRPr="00922B52" w:rsidRDefault="00922B52" w:rsidP="00922B52">
            <w:pPr>
              <w:numPr>
                <w:ilvl w:val="0"/>
                <w:numId w:val="4"/>
              </w:numPr>
              <w:spacing w:after="0" w:line="240" w:lineRule="auto"/>
              <w:ind w:left="15"/>
              <w:jc w:val="both"/>
              <w:textAlignment w:val="baseline"/>
              <w:rPr>
                <w:rFonts w:ascii="Arial" w:eastAsia="Times New Roman" w:hAnsi="Arial" w:cs="Arial"/>
                <w:kern w:val="0"/>
                <w:sz w:val="20"/>
                <w:szCs w:val="20"/>
                <w14:ligatures w14:val="none"/>
              </w:rPr>
            </w:pPr>
            <w:r w:rsidRPr="00922B52">
              <w:rPr>
                <w:rFonts w:ascii="Arial" w:eastAsia="Times New Roman" w:hAnsi="Arial" w:cs="Arial"/>
                <w:i/>
                <w:iCs/>
                <w:kern w:val="0"/>
                <w:sz w:val="20"/>
                <w:szCs w:val="20"/>
                <w:lang w:val="en-GB"/>
                <w14:ligatures w14:val="none"/>
              </w:rPr>
              <w:t xml:space="preserve">Filipović, S. Lipanović: Kimia e pergjitheshme dhe </w:t>
            </w:r>
            <w:proofErr w:type="gramStart"/>
            <w:r w:rsidRPr="00922B52">
              <w:rPr>
                <w:rFonts w:ascii="Arial" w:eastAsia="Times New Roman" w:hAnsi="Arial" w:cs="Arial"/>
                <w:i/>
                <w:iCs/>
                <w:kern w:val="0"/>
                <w:sz w:val="20"/>
                <w:szCs w:val="20"/>
                <w:lang w:val="en-GB"/>
                <w14:ligatures w14:val="none"/>
              </w:rPr>
              <w:t>inorganike  pjesa</w:t>
            </w:r>
            <w:proofErr w:type="gramEnd"/>
            <w:r w:rsidRPr="00922B52">
              <w:rPr>
                <w:rFonts w:ascii="Arial" w:eastAsia="Times New Roman" w:hAnsi="Arial" w:cs="Arial"/>
                <w:i/>
                <w:iCs/>
                <w:kern w:val="0"/>
                <w:sz w:val="20"/>
                <w:szCs w:val="20"/>
                <w:lang w:val="en-GB"/>
                <w14:ligatures w14:val="none"/>
              </w:rPr>
              <w:t xml:space="preserve"> I&amp; II.  </w:t>
            </w:r>
            <w:proofErr w:type="gramStart"/>
            <w:r w:rsidRPr="00922B52">
              <w:rPr>
                <w:rFonts w:ascii="Arial" w:eastAsia="Times New Roman" w:hAnsi="Arial" w:cs="Arial"/>
                <w:i/>
                <w:iCs/>
                <w:kern w:val="0"/>
                <w:sz w:val="20"/>
                <w:szCs w:val="20"/>
                <w:lang w:val="en-GB"/>
                <w14:ligatures w14:val="none"/>
              </w:rPr>
              <w:t>Školska  knjiga</w:t>
            </w:r>
            <w:proofErr w:type="gramEnd"/>
            <w:r w:rsidRPr="00922B52">
              <w:rPr>
                <w:rFonts w:ascii="Arial" w:eastAsia="Times New Roman" w:hAnsi="Arial" w:cs="Arial"/>
                <w:i/>
                <w:iCs/>
                <w:kern w:val="0"/>
                <w:sz w:val="20"/>
                <w:szCs w:val="20"/>
                <w:lang w:val="en-GB"/>
                <w14:ligatures w14:val="none"/>
              </w:rPr>
              <w:t xml:space="preserve">, Zagreb, VIII. izdanje, 1991; perkthyer ne shqip nga Xhavit </w:t>
            </w:r>
            <w:proofErr w:type="gramStart"/>
            <w:r w:rsidRPr="00922B52">
              <w:rPr>
                <w:rFonts w:ascii="Arial" w:eastAsia="Times New Roman" w:hAnsi="Arial" w:cs="Arial"/>
                <w:i/>
                <w:iCs/>
                <w:kern w:val="0"/>
                <w:sz w:val="20"/>
                <w:szCs w:val="20"/>
                <w:lang w:val="en-GB"/>
                <w14:ligatures w14:val="none"/>
              </w:rPr>
              <w:t>Ahmeti ,</w:t>
            </w:r>
            <w:proofErr w:type="gramEnd"/>
            <w:r w:rsidRPr="00922B52">
              <w:rPr>
                <w:rFonts w:ascii="Arial" w:eastAsia="Times New Roman" w:hAnsi="Arial" w:cs="Arial"/>
                <w:i/>
                <w:iCs/>
                <w:kern w:val="0"/>
                <w:sz w:val="20"/>
                <w:szCs w:val="20"/>
                <w:lang w:val="en-GB"/>
                <w14:ligatures w14:val="none"/>
              </w:rPr>
              <w:t xml:space="preserve"> Prishtine, 1996.</w:t>
            </w:r>
            <w:r w:rsidRPr="00922B52">
              <w:rPr>
                <w:rFonts w:ascii="Arial" w:eastAsia="Times New Roman" w:hAnsi="Arial" w:cs="Arial"/>
                <w:kern w:val="0"/>
                <w:sz w:val="20"/>
                <w:szCs w:val="20"/>
                <w14:ligatures w14:val="none"/>
              </w:rPr>
              <w:t> </w:t>
            </w:r>
          </w:p>
          <w:p w14:paraId="47B8EF37" w14:textId="77777777" w:rsidR="00922B52" w:rsidRPr="00922B52" w:rsidRDefault="00922B52" w:rsidP="00922B52">
            <w:pPr>
              <w:numPr>
                <w:ilvl w:val="0"/>
                <w:numId w:val="4"/>
              </w:numPr>
              <w:spacing w:after="0" w:line="240" w:lineRule="auto"/>
              <w:ind w:left="15"/>
              <w:jc w:val="both"/>
              <w:textAlignment w:val="baseline"/>
              <w:rPr>
                <w:rFonts w:ascii="Arial" w:eastAsia="Times New Roman" w:hAnsi="Arial" w:cs="Arial"/>
                <w:kern w:val="0"/>
                <w:sz w:val="20"/>
                <w:szCs w:val="20"/>
                <w14:ligatures w14:val="none"/>
              </w:rPr>
            </w:pPr>
            <w:r w:rsidRPr="00922B52">
              <w:rPr>
                <w:rFonts w:ascii="Arial" w:eastAsia="Times New Roman" w:hAnsi="Arial" w:cs="Arial"/>
                <w:i/>
                <w:iCs/>
                <w:kern w:val="0"/>
                <w:sz w:val="20"/>
                <w:szCs w:val="20"/>
                <w:lang w:val="en-GB"/>
                <w14:ligatures w14:val="none"/>
              </w:rPr>
              <w:t xml:space="preserve">Xon V. </w:t>
            </w:r>
            <w:proofErr w:type="gramStart"/>
            <w:r w:rsidRPr="00922B52">
              <w:rPr>
                <w:rFonts w:ascii="Arial" w:eastAsia="Times New Roman" w:hAnsi="Arial" w:cs="Arial"/>
                <w:i/>
                <w:iCs/>
                <w:kern w:val="0"/>
                <w:sz w:val="20"/>
                <w:szCs w:val="20"/>
                <w:lang w:val="en-GB"/>
                <w14:ligatures w14:val="none"/>
              </w:rPr>
              <w:t>Hil ,</w:t>
            </w:r>
            <w:proofErr w:type="gramEnd"/>
            <w:r w:rsidRPr="00922B52">
              <w:rPr>
                <w:rFonts w:ascii="Arial" w:eastAsia="Times New Roman" w:hAnsi="Arial" w:cs="Arial"/>
                <w:i/>
                <w:iCs/>
                <w:kern w:val="0"/>
                <w:sz w:val="20"/>
                <w:szCs w:val="20"/>
                <w:lang w:val="en-GB"/>
                <w14:ligatures w14:val="none"/>
              </w:rPr>
              <w:t xml:space="preserve"> Ralf H. Petru~i, Teri V. Mekkriri, Skot S. Peri: Kimia e pergjitheshme, Perkthyer nga Qeveria e RM –se Tabernakul, 2011.</w:t>
            </w:r>
            <w:r w:rsidRPr="00922B52">
              <w:rPr>
                <w:rFonts w:ascii="Arial" w:eastAsia="Times New Roman" w:hAnsi="Arial" w:cs="Arial"/>
                <w:kern w:val="0"/>
                <w:sz w:val="20"/>
                <w:szCs w:val="20"/>
                <w14:ligatures w14:val="none"/>
              </w:rPr>
              <w:t> </w:t>
            </w:r>
          </w:p>
          <w:p w14:paraId="1CBDEB32" w14:textId="77777777" w:rsidR="00922B52" w:rsidRPr="00922B52" w:rsidRDefault="00922B52" w:rsidP="00922B52">
            <w:pPr>
              <w:numPr>
                <w:ilvl w:val="0"/>
                <w:numId w:val="4"/>
              </w:numPr>
              <w:spacing w:after="0" w:line="240" w:lineRule="auto"/>
              <w:ind w:left="15"/>
              <w:jc w:val="both"/>
              <w:textAlignment w:val="baseline"/>
              <w:rPr>
                <w:rFonts w:ascii="Arial" w:eastAsia="Times New Roman" w:hAnsi="Arial" w:cs="Arial"/>
                <w:kern w:val="0"/>
                <w:sz w:val="20"/>
                <w:szCs w:val="20"/>
                <w14:ligatures w14:val="none"/>
              </w:rPr>
            </w:pPr>
            <w:r w:rsidRPr="00922B52">
              <w:rPr>
                <w:rFonts w:ascii="Arial" w:eastAsia="Times New Roman" w:hAnsi="Arial" w:cs="Arial"/>
                <w:i/>
                <w:iCs/>
                <w:kern w:val="0"/>
                <w:sz w:val="20"/>
                <w:szCs w:val="20"/>
                <w:lang w:val="en-GB"/>
                <w14:ligatures w14:val="none"/>
              </w:rPr>
              <w:t xml:space="preserve">Wikibooks.org GeneralChemistry </w:t>
            </w:r>
            <w:hyperlink r:id="rId5" w:tgtFrame="_blank" w:history="1">
              <w:r w:rsidRPr="00922B52">
                <w:rPr>
                  <w:rFonts w:ascii="Arial" w:eastAsia="Times New Roman" w:hAnsi="Arial" w:cs="Arial"/>
                  <w:i/>
                  <w:iCs/>
                  <w:color w:val="0563C1"/>
                  <w:kern w:val="0"/>
                  <w:sz w:val="20"/>
                  <w:szCs w:val="20"/>
                  <w:u w:val="single"/>
                  <w:lang w:val="en-GB"/>
                  <w14:ligatures w14:val="none"/>
                </w:rPr>
                <w:t>http://www.gnu.org/copyleft/fdl.html 2013</w:t>
              </w:r>
            </w:hyperlink>
            <w:r w:rsidRPr="00922B52">
              <w:rPr>
                <w:rFonts w:ascii="Arial" w:eastAsia="Times New Roman" w:hAnsi="Arial" w:cs="Arial"/>
                <w:i/>
                <w:iCs/>
                <w:kern w:val="0"/>
                <w:sz w:val="20"/>
                <w:szCs w:val="20"/>
                <w:lang w:val="en-GB"/>
                <w14:ligatures w14:val="none"/>
              </w:rPr>
              <w:t>.</w:t>
            </w:r>
            <w:r w:rsidRPr="00922B52">
              <w:rPr>
                <w:rFonts w:ascii="Arial" w:eastAsia="Times New Roman" w:hAnsi="Arial" w:cs="Arial"/>
                <w:kern w:val="0"/>
                <w:sz w:val="20"/>
                <w:szCs w:val="20"/>
                <w14:ligatures w14:val="none"/>
              </w:rPr>
              <w:t> </w:t>
            </w:r>
          </w:p>
          <w:p w14:paraId="3CF4AB51" w14:textId="77777777" w:rsidR="00922B52" w:rsidRPr="00922B52" w:rsidRDefault="00922B52" w:rsidP="00922B52">
            <w:pPr>
              <w:numPr>
                <w:ilvl w:val="0"/>
                <w:numId w:val="4"/>
              </w:numPr>
              <w:spacing w:after="0" w:line="240" w:lineRule="auto"/>
              <w:ind w:left="15"/>
              <w:jc w:val="both"/>
              <w:textAlignment w:val="baseline"/>
              <w:rPr>
                <w:rFonts w:ascii="Arial" w:eastAsia="Times New Roman" w:hAnsi="Arial" w:cs="Arial"/>
                <w:kern w:val="0"/>
                <w:sz w:val="20"/>
                <w:szCs w:val="20"/>
                <w14:ligatures w14:val="none"/>
              </w:rPr>
            </w:pPr>
            <w:hyperlink r:id="rId6" w:tgtFrame="_blank" w:history="1">
              <w:r w:rsidRPr="00922B52">
                <w:rPr>
                  <w:rFonts w:ascii="Arial" w:eastAsia="Times New Roman" w:hAnsi="Arial" w:cs="Arial"/>
                  <w:i/>
                  <w:iCs/>
                  <w:color w:val="0000FF"/>
                  <w:kern w:val="0"/>
                  <w:sz w:val="20"/>
                  <w:szCs w:val="20"/>
                  <w:u w:val="single"/>
                  <w14:ligatures w14:val="none"/>
                </w:rPr>
                <w:t>Darrell Ebbing</w:t>
              </w:r>
            </w:hyperlink>
            <w:r w:rsidRPr="00922B52">
              <w:rPr>
                <w:rFonts w:ascii="Arial" w:eastAsia="Times New Roman" w:hAnsi="Arial" w:cs="Arial"/>
                <w:i/>
                <w:iCs/>
                <w:kern w:val="0"/>
                <w:sz w:val="20"/>
                <w:szCs w:val="20"/>
                <w:u w:val="single"/>
                <w14:ligatures w14:val="none"/>
              </w:rPr>
              <w:t xml:space="preserve">, </w:t>
            </w:r>
            <w:r w:rsidRPr="00922B52">
              <w:rPr>
                <w:rFonts w:ascii="Arial" w:eastAsia="Times New Roman" w:hAnsi="Arial" w:cs="Arial"/>
                <w:i/>
                <w:iCs/>
                <w:kern w:val="0"/>
                <w:sz w:val="20"/>
                <w:szCs w:val="20"/>
                <w:u w:val="single"/>
                <w:cs/>
                <w14:ligatures w14:val="none"/>
              </w:rPr>
              <w:t>‎</w:t>
            </w:r>
            <w:hyperlink r:id="rId7" w:tgtFrame="_blank" w:history="1">
              <w:r w:rsidRPr="00922B52">
                <w:rPr>
                  <w:rFonts w:ascii="Arial" w:eastAsia="Times New Roman" w:hAnsi="Arial" w:cs="Arial"/>
                  <w:i/>
                  <w:iCs/>
                  <w:color w:val="0000FF"/>
                  <w:kern w:val="0"/>
                  <w:sz w:val="20"/>
                  <w:szCs w:val="20"/>
                  <w:u w:val="single"/>
                  <w14:ligatures w14:val="none"/>
                </w:rPr>
                <w:t>Steven D. Gammon</w:t>
              </w:r>
            </w:hyperlink>
            <w:r w:rsidRPr="00922B52">
              <w:rPr>
                <w:rFonts w:ascii="Arial" w:eastAsia="Times New Roman" w:hAnsi="Arial" w:cs="Arial"/>
                <w:kern w:val="0"/>
                <w:sz w:val="20"/>
                <w:szCs w:val="20"/>
                <w14:ligatures w14:val="none"/>
              </w:rPr>
              <w:t xml:space="preserve"> · </w:t>
            </w:r>
            <w:r w:rsidRPr="00922B52">
              <w:rPr>
                <w:rFonts w:ascii="Arial" w:eastAsia="Times New Roman" w:hAnsi="Arial" w:cs="Arial"/>
                <w:i/>
                <w:iCs/>
                <w:kern w:val="0"/>
                <w:sz w:val="20"/>
                <w:szCs w:val="20"/>
                <w:lang w:val="en-GB"/>
                <w14:ligatures w14:val="none"/>
              </w:rPr>
              <w:t>Basic general chemistry book.</w:t>
            </w:r>
            <w:r w:rsidRPr="00922B52">
              <w:rPr>
                <w:rFonts w:ascii="Arial" w:eastAsia="Times New Roman" w:hAnsi="Arial" w:cs="Arial"/>
                <w:kern w:val="0"/>
                <w:sz w:val="20"/>
                <w:szCs w:val="20"/>
                <w14:ligatures w14:val="none"/>
              </w:rPr>
              <w:t xml:space="preserve"> 2016 </w:t>
            </w:r>
          </w:p>
          <w:p w14:paraId="115D0737" w14:textId="77777777" w:rsidR="00922B52" w:rsidRPr="00922B52" w:rsidRDefault="00922B52" w:rsidP="00922B52">
            <w:pPr>
              <w:spacing w:after="0" w:line="240" w:lineRule="auto"/>
              <w:ind w:left="390"/>
              <w:jc w:val="both"/>
              <w:textAlignment w:val="baseline"/>
              <w:rPr>
                <w:rFonts w:ascii="Arial" w:eastAsia="Times New Roman" w:hAnsi="Arial" w:cs="Arial"/>
                <w:kern w:val="0"/>
                <w:sz w:val="20"/>
                <w:szCs w:val="20"/>
                <w14:ligatures w14:val="none"/>
              </w:rPr>
            </w:pPr>
            <w:proofErr w:type="gramStart"/>
            <w:r w:rsidRPr="00922B52">
              <w:rPr>
                <w:rFonts w:ascii="Arial" w:eastAsia="Times New Roman" w:hAnsi="Arial" w:cs="Arial"/>
                <w:kern w:val="0"/>
                <w:sz w:val="20"/>
                <w:szCs w:val="20"/>
                <w14:ligatures w14:val="none"/>
              </w:rPr>
              <w:t>Linku:</w:t>
            </w:r>
            <w:r w:rsidRPr="00922B52">
              <w:rPr>
                <w:rFonts w:ascii="Arial" w:eastAsia="Times New Roman" w:hAnsi="Arial" w:cs="Arial"/>
                <w:i/>
                <w:iCs/>
                <w:color w:val="2E74B5"/>
                <w:kern w:val="0"/>
                <w:sz w:val="20"/>
                <w:szCs w:val="20"/>
                <w:lang w:val="en-GB"/>
                <w14:ligatures w14:val="none"/>
              </w:rPr>
              <w:t>https://www.google.com/search?client=firefoxd&amp;sa=X&amp;sca_esv=571565668&amp;biw=1536&amp;bih=739&amp;tbm=bks&amp;tbm=bks&amp;q=inauthor:%22Darrell+Ebbing%22&amp;ved=2ahUKEwiu-vX0kuSBAxUhSfEDHVG5B24Q9Ah6BAgJEAc</w:t>
            </w:r>
            <w:proofErr w:type="gramEnd"/>
            <w:r w:rsidRPr="00922B52">
              <w:rPr>
                <w:rFonts w:ascii="Arial" w:eastAsia="Times New Roman" w:hAnsi="Arial" w:cs="Arial"/>
                <w:color w:val="2E74B5"/>
                <w:kern w:val="0"/>
                <w:sz w:val="20"/>
                <w:szCs w:val="20"/>
                <w14:ligatures w14:val="none"/>
              </w:rPr>
              <w:t> </w:t>
            </w:r>
          </w:p>
        </w:tc>
      </w:tr>
      <w:tr w:rsidR="00922B52" w:rsidRPr="00922B52" w14:paraId="53499F3F" w14:textId="77777777" w:rsidTr="00922B52">
        <w:trPr>
          <w:trHeight w:val="300"/>
        </w:trPr>
        <w:tc>
          <w:tcPr>
            <w:tcW w:w="1800" w:type="dxa"/>
            <w:tcBorders>
              <w:top w:val="single" w:sz="6" w:space="0" w:color="7F7F7F"/>
              <w:left w:val="single" w:sz="6" w:space="0" w:color="7F7F7F"/>
              <w:bottom w:val="single" w:sz="6" w:space="0" w:color="7F7F7F"/>
              <w:right w:val="nil"/>
            </w:tcBorders>
            <w:shd w:val="clear" w:color="auto" w:fill="D9E2F3"/>
            <w:vAlign w:val="center"/>
            <w:hideMark/>
          </w:tcPr>
          <w:p w14:paraId="153FB6FE"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color w:val="000000"/>
                <w:kern w:val="0"/>
                <w:sz w:val="20"/>
                <w:szCs w:val="20"/>
                <w:lang w:val="en-GB"/>
                <w14:ligatures w14:val="none"/>
              </w:rPr>
              <w:t>Contakt</w:t>
            </w:r>
            <w:r w:rsidRPr="00922B52">
              <w:rPr>
                <w:rFonts w:ascii="Arial" w:eastAsia="Times New Roman" w:hAnsi="Arial" w:cs="Arial"/>
                <w:color w:val="000000"/>
                <w:kern w:val="0"/>
                <w:sz w:val="20"/>
                <w:szCs w:val="20"/>
                <w14:ligatures w14:val="none"/>
              </w:rPr>
              <w:t> </w:t>
            </w:r>
          </w:p>
        </w:tc>
        <w:tc>
          <w:tcPr>
            <w:tcW w:w="8100" w:type="dxa"/>
            <w:gridSpan w:val="4"/>
            <w:tcBorders>
              <w:top w:val="single" w:sz="6" w:space="0" w:color="7F7F7F"/>
              <w:left w:val="nil"/>
              <w:bottom w:val="single" w:sz="6" w:space="0" w:color="7F7F7F"/>
              <w:right w:val="single" w:sz="6" w:space="0" w:color="7F7F7F"/>
            </w:tcBorders>
            <w:vAlign w:val="center"/>
            <w:hideMark/>
          </w:tcPr>
          <w:p w14:paraId="485BDFF3" w14:textId="77777777" w:rsidR="00922B52" w:rsidRPr="00922B52" w:rsidRDefault="00922B52" w:rsidP="00922B52">
            <w:pPr>
              <w:spacing w:after="0" w:line="240" w:lineRule="auto"/>
              <w:jc w:val="center"/>
              <w:textAlignment w:val="baseline"/>
              <w:rPr>
                <w:rFonts w:ascii="Arial" w:eastAsia="Times New Roman" w:hAnsi="Arial" w:cs="Arial"/>
                <w:kern w:val="0"/>
                <w:sz w:val="20"/>
                <w:szCs w:val="20"/>
                <w14:ligatures w14:val="none"/>
              </w:rPr>
            </w:pPr>
            <w:r w:rsidRPr="00922B52">
              <w:rPr>
                <w:rFonts w:ascii="Arial" w:eastAsia="Times New Roman" w:hAnsi="Arial" w:cs="Arial"/>
                <w:color w:val="0070C0"/>
                <w:kern w:val="0"/>
                <w:sz w:val="20"/>
                <w:szCs w:val="20"/>
                <w14:ligatures w14:val="none"/>
              </w:rPr>
              <w:t> </w:t>
            </w:r>
          </w:p>
          <w:p w14:paraId="07AB5788" w14:textId="77777777" w:rsidR="00922B52" w:rsidRPr="00922B52" w:rsidRDefault="00922B52" w:rsidP="00922B52">
            <w:pPr>
              <w:spacing w:after="0" w:line="240" w:lineRule="auto"/>
              <w:textAlignment w:val="baseline"/>
              <w:rPr>
                <w:rFonts w:ascii="Arial" w:eastAsia="Times New Roman" w:hAnsi="Arial" w:cs="Arial"/>
                <w:kern w:val="0"/>
                <w:sz w:val="20"/>
                <w:szCs w:val="20"/>
                <w14:ligatures w14:val="none"/>
              </w:rPr>
            </w:pPr>
            <w:r w:rsidRPr="00922B52">
              <w:rPr>
                <w:rFonts w:ascii="Arial" w:eastAsia="Times New Roman" w:hAnsi="Arial" w:cs="Arial"/>
                <w:b/>
                <w:bCs/>
                <w:color w:val="0070C0"/>
                <w:kern w:val="0"/>
                <w:sz w:val="20"/>
                <w:szCs w:val="20"/>
                <w:lang w:val="en-GB"/>
                <w14:ligatures w14:val="none"/>
              </w:rPr>
              <w:t>gani.kastrati@ubt-uni.net</w:t>
            </w:r>
            <w:r w:rsidRPr="00922B52">
              <w:rPr>
                <w:rFonts w:ascii="Arial" w:eastAsia="Times New Roman" w:hAnsi="Arial" w:cs="Arial"/>
                <w:color w:val="0070C0"/>
                <w:kern w:val="0"/>
                <w:sz w:val="20"/>
                <w:szCs w:val="20"/>
                <w14:ligatures w14:val="none"/>
              </w:rPr>
              <w:t> </w:t>
            </w:r>
          </w:p>
        </w:tc>
      </w:tr>
    </w:tbl>
    <w:p w14:paraId="5F0884AC"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364D0A"/>
    <w:multiLevelType w:val="multilevel"/>
    <w:tmpl w:val="95DA7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958A4"/>
    <w:multiLevelType w:val="multilevel"/>
    <w:tmpl w:val="B7584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5B2AB7"/>
    <w:multiLevelType w:val="multilevel"/>
    <w:tmpl w:val="D31A0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D41EC6"/>
    <w:multiLevelType w:val="multilevel"/>
    <w:tmpl w:val="707E2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943682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69869">
    <w:abstractNumId w:val="2"/>
    <w:lvlOverride w:ilvl="0"/>
    <w:lvlOverride w:ilvl="1"/>
    <w:lvlOverride w:ilvl="2"/>
    <w:lvlOverride w:ilvl="3"/>
    <w:lvlOverride w:ilvl="4"/>
    <w:lvlOverride w:ilvl="5"/>
    <w:lvlOverride w:ilvl="6"/>
    <w:lvlOverride w:ilvl="7"/>
    <w:lvlOverride w:ilvl="8"/>
  </w:num>
  <w:num w:numId="3" w16cid:durableId="860125336">
    <w:abstractNumId w:val="1"/>
    <w:lvlOverride w:ilvl="0"/>
    <w:lvlOverride w:ilvl="1"/>
    <w:lvlOverride w:ilvl="2"/>
    <w:lvlOverride w:ilvl="3"/>
    <w:lvlOverride w:ilvl="4"/>
    <w:lvlOverride w:ilvl="5"/>
    <w:lvlOverride w:ilvl="6"/>
    <w:lvlOverride w:ilvl="7"/>
    <w:lvlOverride w:ilvl="8"/>
  </w:num>
  <w:num w:numId="4" w16cid:durableId="20790881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A8"/>
    <w:rsid w:val="002F71EA"/>
    <w:rsid w:val="00922B52"/>
    <w:rsid w:val="00D51AA8"/>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DC41A-ABE2-4D52-8DAF-257E5726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27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client=firefox-b-d&amp;sa=X&amp;sca_esv=571565668&amp;biw=1536&amp;bih=739&amp;tbm=bks&amp;tbm=bks&amp;q=inauthor:%22Steven+D.+Gammon%22&amp;ved=2ahUKEwiu-vX0kuSBAxUhSfEDHVG5B24Q9Ah6BAgJE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client=firefox-b-d&amp;sa=X&amp;sca_esv=571565668&amp;biw=1536&amp;bih=739&amp;tbm=bks&amp;tbm=bks&amp;q=inauthor:%22Darrell+Ebbing%22&amp;ved=2ahUKEwiu-vX0kuSBAxUhSfEDHVG5B24Q9Ah6BAgJEAc" TargetMode="External"/><Relationship Id="rId5" Type="http://schemas.openxmlformats.org/officeDocument/2006/relationships/hyperlink" Target="http://www.gnu.org/copyleft/fdl.html%2020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2024-03-28T13:58:00Z</dcterms:created>
  <dcterms:modified xsi:type="dcterms:W3CDTF">2024-03-28T13:58:00Z</dcterms:modified>
</cp:coreProperties>
</file>