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607" w:type="dxa"/>
        <w:tblInd w:w="-72"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345"/>
        <w:gridCol w:w="3216"/>
        <w:gridCol w:w="1257"/>
        <w:gridCol w:w="1275"/>
        <w:gridCol w:w="1514"/>
      </w:tblGrid>
      <w:tr w:rsidR="00FB7315" w14:paraId="1F4F35C8" w14:textId="77777777" w:rsidTr="00FB7315">
        <w:tc>
          <w:tcPr>
            <w:tcW w:w="2345"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5" w:themeFillTint="33"/>
            <w:vAlign w:val="center"/>
          </w:tcPr>
          <w:p w14:paraId="17C5DDDD" w14:textId="77777777" w:rsidR="00FB7315" w:rsidRDefault="00FB7315">
            <w:pPr>
              <w:spacing w:after="0" w:line="240" w:lineRule="auto"/>
              <w:rPr>
                <w:rFonts w:ascii="Times New Roman" w:hAnsi="Times New Roman" w:cs="Times New Roman"/>
                <w:b/>
                <w:sz w:val="20"/>
                <w:szCs w:val="20"/>
              </w:rPr>
            </w:pPr>
            <w:r>
              <w:rPr>
                <w:rFonts w:ascii="Times New Roman" w:hAnsi="Times New Roman" w:cs="Times New Roman"/>
                <w:b/>
                <w:sz w:val="20"/>
                <w:szCs w:val="20"/>
              </w:rPr>
              <w:t>Course</w:t>
            </w:r>
          </w:p>
          <w:p w14:paraId="1CDD1F56" w14:textId="77777777" w:rsidR="00FB7315" w:rsidRDefault="00FB7315">
            <w:pPr>
              <w:spacing w:line="240" w:lineRule="auto"/>
              <w:rPr>
                <w:rFonts w:ascii="Times New Roman" w:hAnsi="Times New Roman" w:cs="Times New Roman"/>
                <w:b/>
                <w:sz w:val="20"/>
                <w:szCs w:val="20"/>
              </w:rPr>
            </w:pPr>
          </w:p>
        </w:tc>
        <w:tc>
          <w:tcPr>
            <w:tcW w:w="7262"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6A07D49F" w14:textId="77777777" w:rsidR="00FB7315" w:rsidRDefault="00FB7315">
            <w:pPr>
              <w:spacing w:line="240" w:lineRule="auto"/>
              <w:rPr>
                <w:rFonts w:ascii="Times New Roman" w:eastAsia="FangSong" w:hAnsi="Times New Roman" w:cs="Times New Roman"/>
                <w:b/>
                <w:sz w:val="20"/>
                <w:szCs w:val="20"/>
              </w:rPr>
            </w:pPr>
            <w:r>
              <w:rPr>
                <w:rFonts w:ascii="Times New Roman" w:eastAsia="FangSong" w:hAnsi="Times New Roman" w:cs="Times New Roman"/>
                <w:b/>
                <w:sz w:val="20"/>
                <w:szCs w:val="20"/>
              </w:rPr>
              <w:t>Basis of Toxicology</w:t>
            </w:r>
          </w:p>
          <w:p w14:paraId="4974C24F" w14:textId="77777777" w:rsidR="00FB7315" w:rsidRDefault="00FB7315">
            <w:pPr>
              <w:spacing w:line="240" w:lineRule="auto"/>
              <w:rPr>
                <w:rFonts w:ascii="Times New Roman" w:hAnsi="Times New Roman" w:cs="Times New Roman"/>
                <w:b/>
                <w:sz w:val="20"/>
                <w:szCs w:val="20"/>
              </w:rPr>
            </w:pPr>
          </w:p>
        </w:tc>
      </w:tr>
      <w:tr w:rsidR="00FB7315" w14:paraId="33BE9331" w14:textId="77777777" w:rsidTr="00FB7315">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CCEEE68" w14:textId="77777777" w:rsidR="00FB7315" w:rsidRDefault="00FB7315">
            <w:pPr>
              <w:spacing w:line="240" w:lineRule="auto"/>
              <w:rPr>
                <w:rFonts w:ascii="Times New Roman" w:hAnsi="Times New Roman" w:cs="Times New Roman"/>
                <w:b/>
                <w:sz w:val="20"/>
                <w:szCs w:val="20"/>
              </w:rPr>
            </w:pPr>
          </w:p>
        </w:tc>
        <w:tc>
          <w:tcPr>
            <w:tcW w:w="3216" w:type="dxa"/>
            <w:tcBorders>
              <w:top w:val="nil"/>
              <w:left w:val="single" w:sz="4" w:space="0" w:color="7F7F7F" w:themeColor="text1" w:themeTint="80"/>
              <w:bottom w:val="nil"/>
              <w:right w:val="nil"/>
            </w:tcBorders>
            <w:shd w:val="clear" w:color="auto" w:fill="F2F2F2" w:themeFill="background1" w:themeFillShade="F2"/>
            <w:vAlign w:val="center"/>
          </w:tcPr>
          <w:p w14:paraId="699CE0D3" w14:textId="77777777" w:rsidR="00FB7315" w:rsidRDefault="00FB7315">
            <w:pPr>
              <w:spacing w:line="240" w:lineRule="auto"/>
              <w:jc w:val="center"/>
              <w:rPr>
                <w:rFonts w:ascii="Times New Roman" w:hAnsi="Times New Roman" w:cs="Times New Roman"/>
                <w:sz w:val="20"/>
                <w:szCs w:val="20"/>
              </w:rPr>
            </w:pPr>
            <w:r>
              <w:rPr>
                <w:rFonts w:ascii="Times New Roman" w:hAnsi="Times New Roman" w:cs="Times New Roman"/>
                <w:sz w:val="20"/>
                <w:szCs w:val="20"/>
              </w:rPr>
              <w:t>Type</w:t>
            </w:r>
          </w:p>
          <w:p w14:paraId="4269DEB6" w14:textId="77777777" w:rsidR="00FB7315" w:rsidRDefault="00FB7315">
            <w:pPr>
              <w:spacing w:line="240" w:lineRule="auto"/>
              <w:jc w:val="center"/>
              <w:rPr>
                <w:rFonts w:ascii="Times New Roman" w:hAnsi="Times New Roman" w:cs="Times New Roman"/>
                <w:sz w:val="20"/>
                <w:szCs w:val="20"/>
              </w:rPr>
            </w:pPr>
          </w:p>
        </w:tc>
        <w:tc>
          <w:tcPr>
            <w:tcW w:w="1257" w:type="dxa"/>
            <w:tcBorders>
              <w:top w:val="nil"/>
              <w:left w:val="nil"/>
              <w:bottom w:val="nil"/>
              <w:right w:val="nil"/>
            </w:tcBorders>
            <w:shd w:val="clear" w:color="auto" w:fill="F2F2F2" w:themeFill="background1" w:themeFillShade="F2"/>
            <w:vAlign w:val="center"/>
            <w:hideMark/>
          </w:tcPr>
          <w:p w14:paraId="7291C0B5" w14:textId="77777777" w:rsidR="00FB7315" w:rsidRDefault="00FB7315">
            <w:pPr>
              <w:spacing w:line="240" w:lineRule="auto"/>
              <w:jc w:val="center"/>
              <w:rPr>
                <w:rFonts w:ascii="Times New Roman" w:hAnsi="Times New Roman" w:cs="Times New Roman"/>
                <w:sz w:val="20"/>
                <w:szCs w:val="20"/>
              </w:rPr>
            </w:pPr>
            <w:r>
              <w:rPr>
                <w:rFonts w:ascii="Times New Roman" w:hAnsi="Times New Roman" w:cs="Times New Roman"/>
                <w:sz w:val="20"/>
                <w:szCs w:val="20"/>
              </w:rPr>
              <w:t>Semester</w:t>
            </w:r>
          </w:p>
        </w:tc>
        <w:tc>
          <w:tcPr>
            <w:tcW w:w="1275" w:type="dxa"/>
            <w:tcBorders>
              <w:top w:val="nil"/>
              <w:left w:val="nil"/>
              <w:bottom w:val="nil"/>
              <w:right w:val="nil"/>
            </w:tcBorders>
            <w:shd w:val="clear" w:color="auto" w:fill="F2F2F2" w:themeFill="background1" w:themeFillShade="F2"/>
            <w:vAlign w:val="center"/>
            <w:hideMark/>
          </w:tcPr>
          <w:p w14:paraId="5C9AE2BA" w14:textId="77777777" w:rsidR="00FB7315" w:rsidRDefault="00FB7315">
            <w:pPr>
              <w:spacing w:line="240" w:lineRule="auto"/>
              <w:jc w:val="center"/>
              <w:rPr>
                <w:rFonts w:ascii="Times New Roman" w:hAnsi="Times New Roman" w:cs="Times New Roman"/>
                <w:sz w:val="20"/>
                <w:szCs w:val="20"/>
              </w:rPr>
            </w:pPr>
            <w:r>
              <w:rPr>
                <w:rFonts w:ascii="Times New Roman" w:hAnsi="Times New Roman" w:cs="Times New Roman"/>
                <w:sz w:val="20"/>
                <w:szCs w:val="20"/>
              </w:rPr>
              <w:t>ECTS</w:t>
            </w:r>
          </w:p>
        </w:tc>
        <w:tc>
          <w:tcPr>
            <w:tcW w:w="1514" w:type="dxa"/>
            <w:tcBorders>
              <w:top w:val="nil"/>
              <w:left w:val="nil"/>
              <w:bottom w:val="nil"/>
              <w:right w:val="single" w:sz="4" w:space="0" w:color="7F7F7F" w:themeColor="text1" w:themeTint="80"/>
            </w:tcBorders>
            <w:shd w:val="clear" w:color="auto" w:fill="F2F2F2" w:themeFill="background1" w:themeFillShade="F2"/>
            <w:vAlign w:val="center"/>
            <w:hideMark/>
          </w:tcPr>
          <w:p w14:paraId="3CF8E6E4" w14:textId="77777777" w:rsidR="00FB7315" w:rsidRDefault="00FB7315">
            <w:pPr>
              <w:spacing w:line="240" w:lineRule="auto"/>
              <w:jc w:val="center"/>
              <w:rPr>
                <w:rFonts w:ascii="Times New Roman" w:hAnsi="Times New Roman" w:cs="Times New Roman"/>
                <w:sz w:val="20"/>
                <w:szCs w:val="20"/>
              </w:rPr>
            </w:pPr>
            <w:r>
              <w:rPr>
                <w:rFonts w:ascii="Times New Roman" w:hAnsi="Times New Roman" w:cs="Times New Roman"/>
                <w:sz w:val="20"/>
                <w:szCs w:val="20"/>
              </w:rPr>
              <w:t>Code</w:t>
            </w:r>
          </w:p>
        </w:tc>
      </w:tr>
      <w:tr w:rsidR="00FB7315" w14:paraId="3114C4D7" w14:textId="77777777" w:rsidTr="00FB7315">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1219AE4" w14:textId="77777777" w:rsidR="00FB7315" w:rsidRDefault="00FB7315">
            <w:pPr>
              <w:spacing w:line="240" w:lineRule="auto"/>
              <w:rPr>
                <w:rFonts w:ascii="Times New Roman" w:hAnsi="Times New Roman" w:cs="Times New Roman"/>
                <w:b/>
                <w:sz w:val="20"/>
                <w:szCs w:val="20"/>
              </w:rPr>
            </w:pPr>
          </w:p>
        </w:tc>
        <w:tc>
          <w:tcPr>
            <w:tcW w:w="3216" w:type="dxa"/>
            <w:tcBorders>
              <w:top w:val="nil"/>
              <w:left w:val="single" w:sz="4" w:space="0" w:color="7F7F7F" w:themeColor="text1" w:themeTint="80"/>
              <w:bottom w:val="single" w:sz="4" w:space="0" w:color="7F7F7F" w:themeColor="text1" w:themeTint="80"/>
              <w:right w:val="nil"/>
            </w:tcBorders>
            <w:vAlign w:val="center"/>
          </w:tcPr>
          <w:p w14:paraId="713FD95E" w14:textId="77777777" w:rsidR="00FB7315" w:rsidRDefault="00FB7315">
            <w:pPr>
              <w:spacing w:line="240" w:lineRule="auto"/>
              <w:rPr>
                <w:rFonts w:ascii="Times New Roman" w:hAnsi="Times New Roman" w:cs="Times New Roman"/>
                <w:sz w:val="20"/>
                <w:szCs w:val="20"/>
              </w:rPr>
            </w:pPr>
            <w:r>
              <w:rPr>
                <w:rFonts w:ascii="Times New Roman" w:hAnsi="Times New Roman" w:cs="Times New Roman"/>
                <w:sz w:val="20"/>
                <w:szCs w:val="20"/>
              </w:rPr>
              <w:t xml:space="preserve">                Obligatory (O)</w:t>
            </w:r>
          </w:p>
          <w:p w14:paraId="3982E25C" w14:textId="77777777" w:rsidR="00FB7315" w:rsidRDefault="00FB7315">
            <w:pPr>
              <w:spacing w:line="240" w:lineRule="auto"/>
              <w:jc w:val="center"/>
              <w:rPr>
                <w:rFonts w:ascii="Times New Roman" w:hAnsi="Times New Roman" w:cs="Times New Roman"/>
                <w:sz w:val="20"/>
                <w:szCs w:val="20"/>
              </w:rPr>
            </w:pPr>
          </w:p>
        </w:tc>
        <w:tc>
          <w:tcPr>
            <w:tcW w:w="1257" w:type="dxa"/>
            <w:tcBorders>
              <w:top w:val="nil"/>
              <w:left w:val="nil"/>
              <w:bottom w:val="single" w:sz="4" w:space="0" w:color="7F7F7F" w:themeColor="text1" w:themeTint="80"/>
              <w:right w:val="nil"/>
            </w:tcBorders>
            <w:vAlign w:val="center"/>
            <w:hideMark/>
          </w:tcPr>
          <w:p w14:paraId="6D32BCF5" w14:textId="77777777" w:rsidR="00FB7315" w:rsidRDefault="00FB7315">
            <w:pPr>
              <w:spacing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75" w:type="dxa"/>
            <w:tcBorders>
              <w:top w:val="nil"/>
              <w:left w:val="nil"/>
              <w:bottom w:val="single" w:sz="4" w:space="0" w:color="7F7F7F" w:themeColor="text1" w:themeTint="80"/>
              <w:right w:val="nil"/>
            </w:tcBorders>
            <w:vAlign w:val="center"/>
            <w:hideMark/>
          </w:tcPr>
          <w:p w14:paraId="4E880587" w14:textId="77777777" w:rsidR="00FB7315" w:rsidRDefault="00FB7315">
            <w:pPr>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514" w:type="dxa"/>
            <w:tcBorders>
              <w:top w:val="nil"/>
              <w:left w:val="nil"/>
              <w:bottom w:val="single" w:sz="4" w:space="0" w:color="7F7F7F" w:themeColor="text1" w:themeTint="80"/>
              <w:right w:val="single" w:sz="4" w:space="0" w:color="7F7F7F" w:themeColor="text1" w:themeTint="80"/>
            </w:tcBorders>
            <w:vAlign w:val="center"/>
          </w:tcPr>
          <w:p w14:paraId="5348F611" w14:textId="77777777" w:rsidR="00FB7315" w:rsidRDefault="00FB7315">
            <w:pPr>
              <w:spacing w:line="240" w:lineRule="auto"/>
              <w:jc w:val="center"/>
              <w:rPr>
                <w:rFonts w:ascii="Times New Roman" w:hAnsi="Times New Roman" w:cs="Times New Roman"/>
                <w:sz w:val="20"/>
                <w:szCs w:val="20"/>
              </w:rPr>
            </w:pPr>
          </w:p>
        </w:tc>
      </w:tr>
      <w:tr w:rsidR="00FB7315" w14:paraId="684BA1E8" w14:textId="77777777" w:rsidTr="00FB7315">
        <w:trPr>
          <w:trHeight w:hRule="exact" w:val="288"/>
        </w:trPr>
        <w:tc>
          <w:tcPr>
            <w:tcW w:w="2345" w:type="dxa"/>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hideMark/>
          </w:tcPr>
          <w:p w14:paraId="04D03DB5" w14:textId="77777777" w:rsidR="00FB7315" w:rsidRDefault="00FB7315">
            <w:pPr>
              <w:spacing w:line="240" w:lineRule="auto"/>
              <w:rPr>
                <w:rFonts w:ascii="Times New Roman" w:hAnsi="Times New Roman" w:cs="Times New Roman"/>
                <w:b/>
                <w:sz w:val="20"/>
                <w:szCs w:val="20"/>
              </w:rPr>
            </w:pPr>
            <w:r>
              <w:rPr>
                <w:rFonts w:ascii="Times New Roman" w:hAnsi="Times New Roman" w:cs="Times New Roman"/>
                <w:b/>
                <w:sz w:val="20"/>
                <w:szCs w:val="20"/>
              </w:rPr>
              <w:t>The Lecturer</w:t>
            </w:r>
          </w:p>
        </w:tc>
        <w:tc>
          <w:tcPr>
            <w:tcW w:w="7262" w:type="dxa"/>
            <w:gridSpan w:val="4"/>
            <w:tcBorders>
              <w:top w:val="single" w:sz="4" w:space="0" w:color="7F7F7F" w:themeColor="text1" w:themeTint="80"/>
              <w:left w:val="nil"/>
              <w:bottom w:val="nil"/>
              <w:right w:val="single" w:sz="4" w:space="0" w:color="7F7F7F" w:themeColor="text1" w:themeTint="80"/>
            </w:tcBorders>
            <w:vAlign w:val="center"/>
            <w:hideMark/>
          </w:tcPr>
          <w:p w14:paraId="43DBF4D0" w14:textId="77777777" w:rsidR="00FB7315" w:rsidRDefault="00FB7315">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Smajl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Rizani</w:t>
            </w:r>
            <w:proofErr w:type="spellEnd"/>
            <w:r>
              <w:rPr>
                <w:rFonts w:ascii="Times New Roman" w:hAnsi="Times New Roman" w:cs="Times New Roman"/>
                <w:sz w:val="20"/>
                <w:szCs w:val="20"/>
              </w:rPr>
              <w:t>, PhD</w:t>
            </w:r>
          </w:p>
        </w:tc>
      </w:tr>
      <w:tr w:rsidR="00FB7315" w14:paraId="2615AE56" w14:textId="77777777" w:rsidTr="00FB7315">
        <w:trPr>
          <w:trHeight w:hRule="exact" w:val="288"/>
        </w:trPr>
        <w:tc>
          <w:tcPr>
            <w:tcW w:w="2345" w:type="dxa"/>
            <w:tcBorders>
              <w:top w:val="nil"/>
              <w:left w:val="single" w:sz="4" w:space="0" w:color="7F7F7F" w:themeColor="text1" w:themeTint="80"/>
              <w:bottom w:val="nil"/>
              <w:right w:val="nil"/>
            </w:tcBorders>
            <w:shd w:val="clear" w:color="auto" w:fill="DEEAF6" w:themeFill="accent5" w:themeFillTint="33"/>
            <w:vAlign w:val="center"/>
            <w:hideMark/>
          </w:tcPr>
          <w:p w14:paraId="388F3306" w14:textId="77777777" w:rsidR="00FB7315" w:rsidRDefault="00FB7315">
            <w:pPr>
              <w:spacing w:line="240" w:lineRule="auto"/>
              <w:rPr>
                <w:rFonts w:ascii="Times New Roman" w:hAnsi="Times New Roman" w:cs="Times New Roman"/>
                <w:b/>
                <w:sz w:val="20"/>
                <w:szCs w:val="20"/>
              </w:rPr>
            </w:pPr>
            <w:r>
              <w:rPr>
                <w:rFonts w:ascii="Times New Roman" w:hAnsi="Times New Roman" w:cs="Times New Roman"/>
                <w:b/>
                <w:sz w:val="20"/>
                <w:szCs w:val="20"/>
              </w:rPr>
              <w:t>Assistant</w:t>
            </w:r>
          </w:p>
        </w:tc>
        <w:tc>
          <w:tcPr>
            <w:tcW w:w="7262" w:type="dxa"/>
            <w:gridSpan w:val="4"/>
            <w:tcBorders>
              <w:top w:val="nil"/>
              <w:left w:val="nil"/>
              <w:bottom w:val="nil"/>
              <w:right w:val="single" w:sz="4" w:space="0" w:color="7F7F7F" w:themeColor="text1" w:themeTint="80"/>
            </w:tcBorders>
            <w:vAlign w:val="center"/>
            <w:hideMark/>
          </w:tcPr>
          <w:p w14:paraId="68A53CAD" w14:textId="77777777" w:rsidR="00FB7315" w:rsidRDefault="00FB7315">
            <w:pPr>
              <w:spacing w:line="240" w:lineRule="auto"/>
              <w:rPr>
                <w:rFonts w:ascii="Times New Roman" w:hAnsi="Times New Roman" w:cs="Times New Roman"/>
                <w:sz w:val="20"/>
                <w:szCs w:val="20"/>
              </w:rPr>
            </w:pPr>
            <w:r>
              <w:rPr>
                <w:rFonts w:ascii="Times New Roman" w:hAnsi="Times New Roman" w:cs="Times New Roman"/>
                <w:sz w:val="20"/>
                <w:szCs w:val="20"/>
              </w:rPr>
              <w:t xml:space="preserve">Fidan </w:t>
            </w:r>
            <w:proofErr w:type="spellStart"/>
            <w:r>
              <w:rPr>
                <w:rFonts w:ascii="Times New Roman" w:hAnsi="Times New Roman" w:cs="Times New Roman"/>
                <w:sz w:val="20"/>
                <w:szCs w:val="20"/>
              </w:rPr>
              <w:t>Feka</w:t>
            </w:r>
            <w:proofErr w:type="spellEnd"/>
            <w:r>
              <w:rPr>
                <w:rFonts w:ascii="Times New Roman" w:hAnsi="Times New Roman" w:cs="Times New Roman"/>
                <w:sz w:val="20"/>
                <w:szCs w:val="20"/>
              </w:rPr>
              <w:t xml:space="preserve">, PhD </w:t>
            </w:r>
          </w:p>
        </w:tc>
      </w:tr>
      <w:tr w:rsidR="00FB7315" w14:paraId="574233DB" w14:textId="77777777" w:rsidTr="00FB7315">
        <w:trPr>
          <w:trHeight w:hRule="exact" w:val="288"/>
        </w:trPr>
        <w:tc>
          <w:tcPr>
            <w:tcW w:w="2345" w:type="dxa"/>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hideMark/>
          </w:tcPr>
          <w:p w14:paraId="28CDEBE4" w14:textId="77777777" w:rsidR="00FB7315" w:rsidRDefault="00FB7315">
            <w:pPr>
              <w:spacing w:line="240" w:lineRule="auto"/>
              <w:rPr>
                <w:rFonts w:ascii="Times New Roman" w:hAnsi="Times New Roman" w:cs="Times New Roman"/>
                <w:b/>
                <w:sz w:val="20"/>
                <w:szCs w:val="20"/>
              </w:rPr>
            </w:pPr>
            <w:r>
              <w:rPr>
                <w:rFonts w:ascii="Times New Roman" w:hAnsi="Times New Roman" w:cs="Times New Roman"/>
                <w:b/>
                <w:sz w:val="20"/>
                <w:szCs w:val="20"/>
              </w:rPr>
              <w:t>Course Tutor</w:t>
            </w:r>
          </w:p>
        </w:tc>
        <w:tc>
          <w:tcPr>
            <w:tcW w:w="7262" w:type="dxa"/>
            <w:gridSpan w:val="4"/>
            <w:tcBorders>
              <w:top w:val="nil"/>
              <w:left w:val="nil"/>
              <w:bottom w:val="single" w:sz="4" w:space="0" w:color="7F7F7F" w:themeColor="text1" w:themeTint="80"/>
              <w:right w:val="single" w:sz="4" w:space="0" w:color="7F7F7F" w:themeColor="text1" w:themeTint="80"/>
            </w:tcBorders>
            <w:vAlign w:val="center"/>
            <w:hideMark/>
          </w:tcPr>
          <w:p w14:paraId="7EDF4AB6" w14:textId="77777777" w:rsidR="00FB7315" w:rsidRDefault="00FB7315">
            <w:pPr>
              <w:spacing w:line="240" w:lineRule="auto"/>
              <w:rPr>
                <w:rFonts w:ascii="Times New Roman" w:hAnsi="Times New Roman" w:cs="Times New Roman"/>
                <w:sz w:val="20"/>
                <w:szCs w:val="20"/>
              </w:rPr>
            </w:pPr>
            <w:r>
              <w:rPr>
                <w:rFonts w:ascii="Times New Roman" w:hAnsi="Times New Roman" w:cs="Times New Roman"/>
                <w:sz w:val="20"/>
                <w:szCs w:val="20"/>
              </w:rPr>
              <w:t xml:space="preserve">Osman </w:t>
            </w:r>
            <w:proofErr w:type="spellStart"/>
            <w:r>
              <w:rPr>
                <w:rFonts w:ascii="Times New Roman" w:hAnsi="Times New Roman" w:cs="Times New Roman"/>
                <w:sz w:val="20"/>
                <w:szCs w:val="20"/>
              </w:rPr>
              <w:t>Fetoshi</w:t>
            </w:r>
            <w:proofErr w:type="spellEnd"/>
            <w:r>
              <w:rPr>
                <w:rFonts w:ascii="Times New Roman" w:hAnsi="Times New Roman" w:cs="Times New Roman"/>
                <w:sz w:val="20"/>
                <w:szCs w:val="20"/>
              </w:rPr>
              <w:t xml:space="preserve">, PhD </w:t>
            </w:r>
          </w:p>
        </w:tc>
      </w:tr>
      <w:tr w:rsidR="00FB7315" w14:paraId="091897E2" w14:textId="77777777" w:rsidTr="00FB7315">
        <w:tc>
          <w:tcPr>
            <w:tcW w:w="234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hideMark/>
          </w:tcPr>
          <w:p w14:paraId="21CC4F9F" w14:textId="77777777" w:rsidR="00FB7315" w:rsidRDefault="00FB7315">
            <w:pPr>
              <w:spacing w:line="240" w:lineRule="auto"/>
              <w:rPr>
                <w:rFonts w:ascii="Times New Roman" w:hAnsi="Times New Roman" w:cs="Times New Roman"/>
                <w:b/>
                <w:sz w:val="20"/>
                <w:szCs w:val="20"/>
              </w:rPr>
            </w:pPr>
            <w:r>
              <w:rPr>
                <w:rFonts w:ascii="Times New Roman" w:hAnsi="Times New Roman" w:cs="Times New Roman"/>
                <w:b/>
                <w:sz w:val="20"/>
                <w:szCs w:val="20"/>
              </w:rPr>
              <w:t>The aim and objectives</w:t>
            </w:r>
          </w:p>
        </w:tc>
        <w:tc>
          <w:tcPr>
            <w:tcW w:w="726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3617524A" w14:textId="77777777" w:rsidR="00FB7315" w:rsidRDefault="00FB7315">
            <w:pPr>
              <w:spacing w:line="240" w:lineRule="auto"/>
              <w:jc w:val="both"/>
              <w:rPr>
                <w:rFonts w:ascii="Times New Roman" w:hAnsi="Times New Roman" w:cs="Times New Roman"/>
                <w:sz w:val="20"/>
                <w:szCs w:val="20"/>
              </w:rPr>
            </w:pPr>
          </w:p>
          <w:p w14:paraId="37BCBE52" w14:textId="77777777" w:rsidR="00FB7315" w:rsidRDefault="00FB7315">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History and Importance of Toxicology Science. Terminology, definition of terms and disciplines in toxicology, classification of toxic substances, environmental contaminants and food chain. Quantitative basics of toxicity and the impact of toxins at the molecular-cell level, the dose-effect ratio of xenobiotics, the importance of risk assessment. Absorption, distribution and accumulation of toxins in the body, biotransformation Phase I and Phase II biodynamics and xenobiotic secretion. </w:t>
            </w:r>
            <w:proofErr w:type="spellStart"/>
            <w:r>
              <w:rPr>
                <w:rFonts w:ascii="Times New Roman" w:hAnsi="Times New Roman" w:cs="Times New Roman"/>
                <w:sz w:val="20"/>
                <w:szCs w:val="20"/>
              </w:rPr>
              <w:t>Biologicalhysical</w:t>
            </w:r>
            <w:proofErr w:type="spellEnd"/>
            <w:r>
              <w:rPr>
                <w:rFonts w:ascii="Times New Roman" w:hAnsi="Times New Roman" w:cs="Times New Roman"/>
                <w:sz w:val="20"/>
                <w:szCs w:val="20"/>
              </w:rPr>
              <w:t xml:space="preserve"> and chemical methods for the determination of toxins in food, classical and alternative toxicity tests. In seminar students will work on topics related to specific contaminants whose presence is possible in food as well as their toxins </w:t>
            </w:r>
            <w:proofErr w:type="gramStart"/>
            <w:r>
              <w:rPr>
                <w:rFonts w:ascii="Times New Roman" w:hAnsi="Times New Roman" w:cs="Times New Roman"/>
                <w:sz w:val="20"/>
                <w:szCs w:val="20"/>
              </w:rPr>
              <w:t>with  consequences</w:t>
            </w:r>
            <w:proofErr w:type="gramEnd"/>
            <w:r>
              <w:rPr>
                <w:rFonts w:ascii="Times New Roman" w:hAnsi="Times New Roman" w:cs="Times New Roman"/>
                <w:sz w:val="20"/>
                <w:szCs w:val="20"/>
              </w:rPr>
              <w:t xml:space="preserve">    in humans.</w:t>
            </w:r>
          </w:p>
          <w:p w14:paraId="5EDE16AB" w14:textId="77777777" w:rsidR="00FB7315" w:rsidRDefault="00FB7315">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r>
      <w:tr w:rsidR="00FB7315" w14:paraId="061F39CA" w14:textId="77777777" w:rsidTr="00FB7315">
        <w:trPr>
          <w:trHeight w:val="1745"/>
        </w:trPr>
        <w:tc>
          <w:tcPr>
            <w:tcW w:w="234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hideMark/>
          </w:tcPr>
          <w:p w14:paraId="0F8772F3" w14:textId="77777777" w:rsidR="00FB7315" w:rsidRDefault="00FB7315">
            <w:pPr>
              <w:spacing w:line="240" w:lineRule="auto"/>
              <w:rPr>
                <w:rFonts w:ascii="Times New Roman" w:hAnsi="Times New Roman" w:cs="Times New Roman"/>
                <w:b/>
                <w:sz w:val="20"/>
                <w:szCs w:val="20"/>
              </w:rPr>
            </w:pPr>
            <w:r>
              <w:rPr>
                <w:rFonts w:ascii="Times New Roman" w:hAnsi="Times New Roman" w:cs="Times New Roman"/>
                <w:b/>
                <w:sz w:val="20"/>
                <w:szCs w:val="20"/>
              </w:rPr>
              <w:t>Learning outcomes</w:t>
            </w:r>
          </w:p>
        </w:tc>
        <w:tc>
          <w:tcPr>
            <w:tcW w:w="726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hideMark/>
          </w:tcPr>
          <w:p w14:paraId="5A519072" w14:textId="77777777" w:rsidR="00FB7315" w:rsidRDefault="00FB7315">
            <w:pPr>
              <w:spacing w:after="200" w:line="240" w:lineRule="auto"/>
              <w:jc w:val="both"/>
              <w:rPr>
                <w:rFonts w:ascii="Times New Roman" w:hAnsi="Times New Roman" w:cs="Times New Roman"/>
                <w:sz w:val="20"/>
                <w:szCs w:val="20"/>
              </w:rPr>
            </w:pPr>
            <w:r>
              <w:rPr>
                <w:rFonts w:ascii="Times New Roman" w:hAnsi="Times New Roman" w:cs="Times New Roman"/>
                <w:sz w:val="20"/>
                <w:szCs w:val="20"/>
              </w:rPr>
              <w:t xml:space="preserve">To define the basic terms in toxicology, to identify and classify the source of contamination in the environment and the contaminants most frequently present in food; explain the underlying mechanisms of action of toxic substances at the molecular-cell level and the quantitative aspect of </w:t>
            </w:r>
            <w:proofErr w:type="gramStart"/>
            <w:r>
              <w:rPr>
                <w:rFonts w:ascii="Times New Roman" w:hAnsi="Times New Roman" w:cs="Times New Roman"/>
                <w:sz w:val="20"/>
                <w:szCs w:val="20"/>
              </w:rPr>
              <w:t>toxicity;  To</w:t>
            </w:r>
            <w:proofErr w:type="gramEnd"/>
            <w:r>
              <w:rPr>
                <w:rFonts w:ascii="Times New Roman" w:hAnsi="Times New Roman" w:cs="Times New Roman"/>
                <w:sz w:val="20"/>
                <w:szCs w:val="20"/>
              </w:rPr>
              <w:t xml:space="preserve"> explain classical and alternative methods of toxic tests such as  biological, physical and chemical for the determination of toxins in food; understand the importance of risk assessment, </w:t>
            </w:r>
            <w:proofErr w:type="spellStart"/>
            <w:r>
              <w:rPr>
                <w:rFonts w:ascii="Times New Roman" w:hAnsi="Times New Roman" w:cs="Times New Roman"/>
                <w:sz w:val="20"/>
                <w:szCs w:val="20"/>
              </w:rPr>
              <w:t>etc</w:t>
            </w:r>
            <w:proofErr w:type="spellEnd"/>
          </w:p>
        </w:tc>
      </w:tr>
      <w:tr w:rsidR="00FB7315" w14:paraId="54C22C02" w14:textId="77777777" w:rsidTr="00FB7315">
        <w:trPr>
          <w:trHeight w:hRule="exact" w:val="288"/>
        </w:trPr>
        <w:tc>
          <w:tcPr>
            <w:tcW w:w="2345" w:type="dxa"/>
            <w:vMerge w:val="restart"/>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hideMark/>
          </w:tcPr>
          <w:p w14:paraId="76F89BB9" w14:textId="77777777" w:rsidR="00FB7315" w:rsidRDefault="00FB7315">
            <w:pPr>
              <w:spacing w:line="240" w:lineRule="auto"/>
              <w:rPr>
                <w:rFonts w:ascii="Times New Roman" w:hAnsi="Times New Roman" w:cs="Times New Roman"/>
                <w:b/>
                <w:sz w:val="20"/>
                <w:szCs w:val="20"/>
              </w:rPr>
            </w:pPr>
            <w:r>
              <w:rPr>
                <w:rFonts w:ascii="Times New Roman" w:hAnsi="Times New Roman" w:cs="Times New Roman"/>
                <w:b/>
                <w:sz w:val="20"/>
                <w:szCs w:val="20"/>
              </w:rPr>
              <w:t>Content</w:t>
            </w:r>
          </w:p>
        </w:tc>
        <w:tc>
          <w:tcPr>
            <w:tcW w:w="5748" w:type="dxa"/>
            <w:gridSpan w:val="3"/>
            <w:tcBorders>
              <w:top w:val="single" w:sz="4" w:space="0" w:color="7F7F7F" w:themeColor="text1" w:themeTint="80"/>
              <w:left w:val="nil"/>
              <w:bottom w:val="nil"/>
              <w:right w:val="nil"/>
            </w:tcBorders>
            <w:shd w:val="clear" w:color="auto" w:fill="F2F2F2" w:themeFill="background1" w:themeFillShade="F2"/>
            <w:hideMark/>
          </w:tcPr>
          <w:p w14:paraId="3A7B01E4" w14:textId="77777777" w:rsidR="00FB7315" w:rsidRDefault="00FB7315">
            <w:pPr>
              <w:spacing w:line="240" w:lineRule="auto"/>
              <w:rPr>
                <w:rFonts w:ascii="Times New Roman" w:hAnsi="Times New Roman" w:cs="Times New Roman"/>
                <w:b/>
                <w:sz w:val="20"/>
                <w:szCs w:val="20"/>
              </w:rPr>
            </w:pPr>
            <w:r>
              <w:rPr>
                <w:rFonts w:ascii="Times New Roman" w:hAnsi="Times New Roman" w:cs="Times New Roman"/>
                <w:b/>
                <w:sz w:val="20"/>
                <w:szCs w:val="20"/>
              </w:rPr>
              <w:t>Weekly plan</w:t>
            </w:r>
          </w:p>
        </w:tc>
        <w:tc>
          <w:tcPr>
            <w:tcW w:w="1514"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1C046112" w14:textId="77777777" w:rsidR="00FB7315" w:rsidRDefault="00FB7315">
            <w:pPr>
              <w:spacing w:line="240" w:lineRule="auto"/>
              <w:jc w:val="center"/>
              <w:rPr>
                <w:rFonts w:ascii="Times New Roman" w:hAnsi="Times New Roman" w:cs="Times New Roman"/>
                <w:b/>
                <w:sz w:val="20"/>
                <w:szCs w:val="20"/>
              </w:rPr>
            </w:pPr>
            <w:r>
              <w:rPr>
                <w:rFonts w:ascii="Times New Roman" w:hAnsi="Times New Roman" w:cs="Times New Roman"/>
                <w:b/>
                <w:sz w:val="20"/>
                <w:szCs w:val="20"/>
              </w:rPr>
              <w:t>week</w:t>
            </w:r>
          </w:p>
          <w:p w14:paraId="6F0CAFD3" w14:textId="77777777" w:rsidR="00FB7315" w:rsidRDefault="00FB7315">
            <w:pPr>
              <w:spacing w:line="240" w:lineRule="auto"/>
              <w:jc w:val="center"/>
              <w:rPr>
                <w:rFonts w:ascii="Times New Roman" w:hAnsi="Times New Roman" w:cs="Times New Roman"/>
                <w:b/>
                <w:sz w:val="20"/>
                <w:szCs w:val="20"/>
              </w:rPr>
            </w:pPr>
          </w:p>
        </w:tc>
      </w:tr>
      <w:tr w:rsidR="00FB7315" w14:paraId="5CC1C570" w14:textId="77777777" w:rsidTr="00FB7315">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14:paraId="381F3A65" w14:textId="77777777" w:rsidR="00FB7315" w:rsidRDefault="00FB7315">
            <w:pPr>
              <w:spacing w:line="240" w:lineRule="auto"/>
              <w:rPr>
                <w:rFonts w:ascii="Times New Roman" w:hAnsi="Times New Roman" w:cs="Times New Roman"/>
                <w:b/>
                <w:sz w:val="20"/>
                <w:szCs w:val="20"/>
              </w:rPr>
            </w:pPr>
          </w:p>
        </w:tc>
        <w:tc>
          <w:tcPr>
            <w:tcW w:w="5748" w:type="dxa"/>
            <w:gridSpan w:val="3"/>
            <w:tcBorders>
              <w:top w:val="nil"/>
              <w:left w:val="nil"/>
              <w:bottom w:val="nil"/>
              <w:right w:val="nil"/>
            </w:tcBorders>
          </w:tcPr>
          <w:p w14:paraId="210FFD39" w14:textId="77777777" w:rsidR="00FB7315" w:rsidRDefault="00FB7315">
            <w:pPr>
              <w:spacing w:after="200" w:line="240" w:lineRule="auto"/>
              <w:rPr>
                <w:rFonts w:ascii="Times New Roman" w:hAnsi="Times New Roman" w:cs="Times New Roman"/>
                <w:sz w:val="20"/>
                <w:szCs w:val="20"/>
              </w:rPr>
            </w:pPr>
            <w:r>
              <w:rPr>
                <w:rFonts w:ascii="Times New Roman" w:hAnsi="Times New Roman" w:cs="Times New Roman"/>
                <w:sz w:val="20"/>
                <w:szCs w:val="20"/>
              </w:rPr>
              <w:t xml:space="preserve">Introduction </w:t>
            </w:r>
            <w:proofErr w:type="gramStart"/>
            <w:r>
              <w:rPr>
                <w:rFonts w:ascii="Times New Roman" w:hAnsi="Times New Roman" w:cs="Times New Roman"/>
                <w:sz w:val="20"/>
                <w:szCs w:val="20"/>
              </w:rPr>
              <w:t>to  Toxicology</w:t>
            </w:r>
            <w:proofErr w:type="gramEnd"/>
          </w:p>
          <w:p w14:paraId="7D7246F3" w14:textId="77777777" w:rsidR="00FB7315" w:rsidRDefault="00FB7315">
            <w:pPr>
              <w:pStyle w:val="ListParagraph"/>
              <w:spacing w:line="240" w:lineRule="auto"/>
              <w:rPr>
                <w:rFonts w:ascii="Times New Roman" w:hAnsi="Times New Roman"/>
              </w:rPr>
            </w:pPr>
          </w:p>
          <w:p w14:paraId="2418D0EA" w14:textId="77777777" w:rsidR="00FB7315" w:rsidRDefault="00FB7315" w:rsidP="00863895">
            <w:pPr>
              <w:pStyle w:val="ListParagraph"/>
              <w:numPr>
                <w:ilvl w:val="0"/>
                <w:numId w:val="1"/>
              </w:numPr>
              <w:spacing w:after="200" w:line="240" w:lineRule="auto"/>
              <w:rPr>
                <w:rFonts w:ascii="Times New Roman" w:hAnsi="Times New Roman"/>
              </w:rPr>
            </w:pPr>
            <w:r>
              <w:rPr>
                <w:rFonts w:ascii="Times New Roman" w:hAnsi="Times New Roman"/>
              </w:rPr>
              <w:t xml:space="preserve">Nga </w:t>
            </w:r>
            <w:proofErr w:type="spellStart"/>
            <w:r>
              <w:rPr>
                <w:rFonts w:ascii="Times New Roman" w:hAnsi="Times New Roman"/>
              </w:rPr>
              <w:t>Prokatiotet</w:t>
            </w:r>
            <w:proofErr w:type="spellEnd"/>
            <w:r>
              <w:rPr>
                <w:rFonts w:ascii="Times New Roman" w:hAnsi="Times New Roman"/>
              </w:rPr>
              <w:t xml:space="preserve"> </w:t>
            </w:r>
            <w:proofErr w:type="spellStart"/>
            <w:r>
              <w:rPr>
                <w:rFonts w:ascii="Times New Roman" w:hAnsi="Times New Roman"/>
              </w:rPr>
              <w:t>tek</w:t>
            </w:r>
            <w:proofErr w:type="spellEnd"/>
            <w:r>
              <w:rPr>
                <w:rFonts w:ascii="Times New Roman" w:hAnsi="Times New Roman"/>
              </w:rPr>
              <w:t xml:space="preserve"> </w:t>
            </w:r>
            <w:proofErr w:type="spellStart"/>
            <w:r>
              <w:rPr>
                <w:rFonts w:ascii="Times New Roman" w:hAnsi="Times New Roman"/>
              </w:rPr>
              <w:t>Eukariotet</w:t>
            </w:r>
            <w:proofErr w:type="spellEnd"/>
            <w:r>
              <w:rPr>
                <w:rFonts w:ascii="Times New Roman" w:hAnsi="Times New Roman"/>
              </w:rPr>
              <w:t xml:space="preserve"> – </w:t>
            </w:r>
            <w:proofErr w:type="spellStart"/>
            <w:r>
              <w:rPr>
                <w:rFonts w:ascii="Times New Roman" w:hAnsi="Times New Roman"/>
              </w:rPr>
              <w:t>Qelizat</w:t>
            </w:r>
            <w:proofErr w:type="spellEnd"/>
            <w:r>
              <w:rPr>
                <w:rFonts w:ascii="Times New Roman" w:hAnsi="Times New Roman"/>
              </w:rPr>
              <w:t xml:space="preserve"> </w:t>
            </w:r>
            <w:proofErr w:type="spellStart"/>
            <w:r>
              <w:rPr>
                <w:rFonts w:ascii="Times New Roman" w:hAnsi="Times New Roman"/>
              </w:rPr>
              <w:t>prokariote</w:t>
            </w:r>
            <w:proofErr w:type="spellEnd"/>
            <w:r>
              <w:rPr>
                <w:rFonts w:ascii="Times New Roman" w:hAnsi="Times New Roman"/>
              </w:rPr>
              <w:t xml:space="preserve"> (</w:t>
            </w:r>
            <w:proofErr w:type="spellStart"/>
            <w:r>
              <w:rPr>
                <w:rFonts w:ascii="Times New Roman" w:hAnsi="Times New Roman"/>
              </w:rPr>
              <w:t>viruset</w:t>
            </w:r>
            <w:proofErr w:type="spellEnd"/>
            <w:r>
              <w:rPr>
                <w:rFonts w:ascii="Times New Roman" w:hAnsi="Times New Roman"/>
              </w:rPr>
              <w:t xml:space="preserve">, </w:t>
            </w:r>
            <w:proofErr w:type="spellStart"/>
            <w:r>
              <w:rPr>
                <w:rFonts w:ascii="Times New Roman" w:hAnsi="Times New Roman"/>
              </w:rPr>
              <w:t>bakterjet</w:t>
            </w:r>
            <w:proofErr w:type="spellEnd"/>
            <w:r>
              <w:rPr>
                <w:rFonts w:ascii="Times New Roman" w:hAnsi="Times New Roman"/>
              </w:rPr>
              <w:t>).</w:t>
            </w:r>
          </w:p>
          <w:p w14:paraId="67136591" w14:textId="77777777" w:rsidR="00FB7315" w:rsidRDefault="00FB7315">
            <w:pPr>
              <w:pStyle w:val="ListParagraph"/>
              <w:spacing w:line="240" w:lineRule="auto"/>
              <w:rPr>
                <w:rFonts w:ascii="Times New Roman" w:hAnsi="Times New Roman"/>
              </w:rPr>
            </w:pPr>
          </w:p>
          <w:p w14:paraId="6E2C4D3B" w14:textId="77777777" w:rsidR="00FB7315" w:rsidRDefault="00FB7315" w:rsidP="00863895">
            <w:pPr>
              <w:pStyle w:val="ListParagraph"/>
              <w:numPr>
                <w:ilvl w:val="0"/>
                <w:numId w:val="1"/>
              </w:numPr>
              <w:spacing w:after="200" w:line="240" w:lineRule="auto"/>
              <w:rPr>
                <w:rFonts w:ascii="Times New Roman" w:hAnsi="Times New Roman"/>
              </w:rPr>
            </w:pPr>
            <w:proofErr w:type="spellStart"/>
            <w:r>
              <w:rPr>
                <w:rFonts w:ascii="Times New Roman" w:hAnsi="Times New Roman"/>
              </w:rPr>
              <w:t>Teknikat</w:t>
            </w:r>
            <w:proofErr w:type="spellEnd"/>
            <w:r>
              <w:rPr>
                <w:rFonts w:ascii="Times New Roman" w:hAnsi="Times New Roman"/>
              </w:rPr>
              <w:t xml:space="preserve"> ne </w:t>
            </w:r>
            <w:proofErr w:type="spellStart"/>
            <w:r>
              <w:rPr>
                <w:rFonts w:ascii="Times New Roman" w:hAnsi="Times New Roman"/>
              </w:rPr>
              <w:t>biologjine</w:t>
            </w:r>
            <w:proofErr w:type="spellEnd"/>
            <w:r>
              <w:rPr>
                <w:rFonts w:ascii="Times New Roman" w:hAnsi="Times New Roman"/>
              </w:rPr>
              <w:t xml:space="preserve"> </w:t>
            </w:r>
            <w:proofErr w:type="spellStart"/>
            <w:r>
              <w:rPr>
                <w:rFonts w:ascii="Times New Roman" w:hAnsi="Times New Roman"/>
              </w:rPr>
              <w:t>qelizore</w:t>
            </w:r>
            <w:proofErr w:type="spellEnd"/>
            <w:r>
              <w:rPr>
                <w:rFonts w:ascii="Times New Roman" w:hAnsi="Times New Roman"/>
              </w:rPr>
              <w:t xml:space="preserve"> </w:t>
            </w:r>
            <w:proofErr w:type="spellStart"/>
            <w:r>
              <w:rPr>
                <w:rFonts w:ascii="Times New Roman" w:hAnsi="Times New Roman"/>
              </w:rPr>
              <w:t>dhe</w:t>
            </w:r>
            <w:proofErr w:type="spellEnd"/>
            <w:r>
              <w:rPr>
                <w:rFonts w:ascii="Times New Roman" w:hAnsi="Times New Roman"/>
              </w:rPr>
              <w:t xml:space="preserve"> </w:t>
            </w:r>
            <w:proofErr w:type="spellStart"/>
            <w:r>
              <w:rPr>
                <w:rFonts w:ascii="Times New Roman" w:hAnsi="Times New Roman"/>
              </w:rPr>
              <w:t>molekulare</w:t>
            </w:r>
            <w:proofErr w:type="spellEnd"/>
            <w:r>
              <w:rPr>
                <w:rFonts w:ascii="Times New Roman" w:hAnsi="Times New Roman"/>
              </w:rPr>
              <w:t xml:space="preserve"> (</w:t>
            </w:r>
            <w:proofErr w:type="spellStart"/>
            <w:r>
              <w:rPr>
                <w:rFonts w:ascii="Times New Roman" w:hAnsi="Times New Roman"/>
              </w:rPr>
              <w:t>gjenetike</w:t>
            </w:r>
            <w:proofErr w:type="spellEnd"/>
            <w:r>
              <w:rPr>
                <w:rFonts w:ascii="Times New Roman" w:hAnsi="Times New Roman"/>
              </w:rPr>
              <w:t>)</w:t>
            </w:r>
          </w:p>
          <w:p w14:paraId="349BBD4E" w14:textId="77777777" w:rsidR="00FB7315" w:rsidRDefault="00FB7315">
            <w:pPr>
              <w:pStyle w:val="ListParagraph"/>
              <w:spacing w:line="240" w:lineRule="auto"/>
              <w:rPr>
                <w:rFonts w:ascii="Times New Roman" w:hAnsi="Times New Roman"/>
              </w:rPr>
            </w:pPr>
          </w:p>
          <w:p w14:paraId="55BA3054" w14:textId="77777777" w:rsidR="00FB7315" w:rsidRDefault="00FB7315" w:rsidP="00863895">
            <w:pPr>
              <w:pStyle w:val="ListParagraph"/>
              <w:numPr>
                <w:ilvl w:val="0"/>
                <w:numId w:val="1"/>
              </w:numPr>
              <w:spacing w:after="200" w:line="240" w:lineRule="auto"/>
              <w:rPr>
                <w:rFonts w:ascii="Times New Roman" w:hAnsi="Times New Roman"/>
              </w:rPr>
            </w:pPr>
            <w:proofErr w:type="spellStart"/>
            <w:r>
              <w:rPr>
                <w:rFonts w:ascii="Times New Roman" w:hAnsi="Times New Roman"/>
              </w:rPr>
              <w:t>Bazat</w:t>
            </w:r>
            <w:proofErr w:type="spellEnd"/>
            <w:r>
              <w:rPr>
                <w:rFonts w:ascii="Times New Roman" w:hAnsi="Times New Roman"/>
              </w:rPr>
              <w:t xml:space="preserve"> </w:t>
            </w:r>
            <w:proofErr w:type="spellStart"/>
            <w:r>
              <w:rPr>
                <w:rFonts w:ascii="Times New Roman" w:hAnsi="Times New Roman"/>
              </w:rPr>
              <w:t>kimike</w:t>
            </w:r>
            <w:proofErr w:type="spellEnd"/>
            <w:r>
              <w:rPr>
                <w:rFonts w:ascii="Times New Roman" w:hAnsi="Times New Roman"/>
              </w:rPr>
              <w:t xml:space="preserve"> </w:t>
            </w:r>
            <w:proofErr w:type="spellStart"/>
            <w:r>
              <w:rPr>
                <w:rFonts w:ascii="Times New Roman" w:hAnsi="Times New Roman"/>
              </w:rPr>
              <w:t>te</w:t>
            </w:r>
            <w:proofErr w:type="spellEnd"/>
            <w:r>
              <w:rPr>
                <w:rFonts w:ascii="Times New Roman" w:hAnsi="Times New Roman"/>
              </w:rPr>
              <w:t xml:space="preserve"> </w:t>
            </w:r>
            <w:proofErr w:type="spellStart"/>
            <w:r>
              <w:rPr>
                <w:rFonts w:ascii="Times New Roman" w:hAnsi="Times New Roman"/>
              </w:rPr>
              <w:t>qelizes</w:t>
            </w:r>
            <w:proofErr w:type="spellEnd"/>
          </w:p>
          <w:p w14:paraId="62DCDBEF" w14:textId="77777777" w:rsidR="00FB7315" w:rsidRDefault="00FB7315">
            <w:pPr>
              <w:pStyle w:val="ListParagraph"/>
              <w:spacing w:line="240" w:lineRule="auto"/>
              <w:rPr>
                <w:rFonts w:ascii="Times New Roman" w:hAnsi="Times New Roman"/>
              </w:rPr>
            </w:pPr>
          </w:p>
          <w:p w14:paraId="4DEE3C5C" w14:textId="77777777" w:rsidR="00FB7315" w:rsidRDefault="00FB7315" w:rsidP="00863895">
            <w:pPr>
              <w:pStyle w:val="ListParagraph"/>
              <w:numPr>
                <w:ilvl w:val="0"/>
                <w:numId w:val="1"/>
              </w:numPr>
              <w:spacing w:after="200" w:line="240" w:lineRule="auto"/>
              <w:rPr>
                <w:rFonts w:ascii="Times New Roman" w:hAnsi="Times New Roman"/>
              </w:rPr>
            </w:pPr>
            <w:proofErr w:type="spellStart"/>
            <w:r>
              <w:rPr>
                <w:rFonts w:ascii="Times New Roman" w:hAnsi="Times New Roman"/>
              </w:rPr>
              <w:t>Qelizat</w:t>
            </w:r>
            <w:proofErr w:type="spellEnd"/>
            <w:r>
              <w:rPr>
                <w:rFonts w:ascii="Times New Roman" w:hAnsi="Times New Roman"/>
              </w:rPr>
              <w:t xml:space="preserve"> </w:t>
            </w:r>
            <w:proofErr w:type="spellStart"/>
            <w:r>
              <w:rPr>
                <w:rFonts w:ascii="Times New Roman" w:hAnsi="Times New Roman"/>
              </w:rPr>
              <w:t>eukariote</w:t>
            </w:r>
            <w:proofErr w:type="spellEnd"/>
            <w:proofErr w:type="gramStart"/>
            <w:r>
              <w:rPr>
                <w:rFonts w:ascii="Times New Roman" w:hAnsi="Times New Roman"/>
              </w:rPr>
              <w:t xml:space="preserve">-  </w:t>
            </w:r>
            <w:proofErr w:type="spellStart"/>
            <w:r>
              <w:rPr>
                <w:rFonts w:ascii="Times New Roman" w:hAnsi="Times New Roman"/>
              </w:rPr>
              <w:t>struktura</w:t>
            </w:r>
            <w:proofErr w:type="spellEnd"/>
            <w:proofErr w:type="gramEnd"/>
            <w:r>
              <w:rPr>
                <w:rFonts w:ascii="Times New Roman" w:hAnsi="Times New Roman"/>
              </w:rPr>
              <w:t xml:space="preserve"> </w:t>
            </w:r>
            <w:proofErr w:type="spellStart"/>
            <w:r>
              <w:rPr>
                <w:rFonts w:ascii="Times New Roman" w:hAnsi="Times New Roman"/>
              </w:rPr>
              <w:t>dhe</w:t>
            </w:r>
            <w:proofErr w:type="spellEnd"/>
            <w:r>
              <w:rPr>
                <w:rFonts w:ascii="Times New Roman" w:hAnsi="Times New Roman"/>
              </w:rPr>
              <w:t xml:space="preserve"> </w:t>
            </w:r>
            <w:proofErr w:type="spellStart"/>
            <w:r>
              <w:rPr>
                <w:rFonts w:ascii="Times New Roman" w:hAnsi="Times New Roman"/>
              </w:rPr>
              <w:t>funksioni</w:t>
            </w:r>
            <w:proofErr w:type="spellEnd"/>
          </w:p>
          <w:p w14:paraId="478E7BC6" w14:textId="77777777" w:rsidR="00FB7315" w:rsidRDefault="00FB7315">
            <w:pPr>
              <w:pStyle w:val="ListParagraph"/>
              <w:spacing w:line="240" w:lineRule="auto"/>
              <w:rPr>
                <w:rFonts w:ascii="Times New Roman" w:hAnsi="Times New Roman"/>
              </w:rPr>
            </w:pPr>
          </w:p>
          <w:p w14:paraId="402F396A" w14:textId="77777777" w:rsidR="00FB7315" w:rsidRDefault="00FB7315" w:rsidP="00863895">
            <w:pPr>
              <w:pStyle w:val="ListParagraph"/>
              <w:numPr>
                <w:ilvl w:val="0"/>
                <w:numId w:val="1"/>
              </w:numPr>
              <w:spacing w:after="200" w:line="240" w:lineRule="auto"/>
              <w:rPr>
                <w:rFonts w:ascii="Times New Roman" w:hAnsi="Times New Roman"/>
              </w:rPr>
            </w:pPr>
            <w:proofErr w:type="spellStart"/>
            <w:proofErr w:type="gramStart"/>
            <w:r>
              <w:rPr>
                <w:rFonts w:ascii="Times New Roman" w:hAnsi="Times New Roman"/>
              </w:rPr>
              <w:t>Struktura</w:t>
            </w:r>
            <w:proofErr w:type="spellEnd"/>
            <w:r>
              <w:rPr>
                <w:rFonts w:ascii="Times New Roman" w:hAnsi="Times New Roman"/>
              </w:rPr>
              <w:t xml:space="preserve">  </w:t>
            </w:r>
            <w:proofErr w:type="spellStart"/>
            <w:r>
              <w:rPr>
                <w:rFonts w:ascii="Times New Roman" w:hAnsi="Times New Roman"/>
              </w:rPr>
              <w:t>perberja</w:t>
            </w:r>
            <w:proofErr w:type="spellEnd"/>
            <w:proofErr w:type="gramEnd"/>
            <w:r>
              <w:rPr>
                <w:rFonts w:ascii="Times New Roman" w:hAnsi="Times New Roman"/>
              </w:rPr>
              <w:t xml:space="preserve">  </w:t>
            </w:r>
            <w:proofErr w:type="spellStart"/>
            <w:r>
              <w:rPr>
                <w:rFonts w:ascii="Times New Roman" w:hAnsi="Times New Roman"/>
              </w:rPr>
              <w:t>dhe</w:t>
            </w:r>
            <w:proofErr w:type="spellEnd"/>
            <w:r>
              <w:rPr>
                <w:rFonts w:ascii="Times New Roman" w:hAnsi="Times New Roman"/>
              </w:rPr>
              <w:t xml:space="preserve"> </w:t>
            </w:r>
            <w:proofErr w:type="spellStart"/>
            <w:r>
              <w:rPr>
                <w:rFonts w:ascii="Times New Roman" w:hAnsi="Times New Roman"/>
              </w:rPr>
              <w:t>roli</w:t>
            </w:r>
            <w:proofErr w:type="spellEnd"/>
            <w:r>
              <w:rPr>
                <w:rFonts w:ascii="Times New Roman" w:hAnsi="Times New Roman"/>
              </w:rPr>
              <w:t xml:space="preserve"> I  membranes </w:t>
            </w:r>
            <w:proofErr w:type="spellStart"/>
            <w:r>
              <w:rPr>
                <w:rFonts w:ascii="Times New Roman" w:hAnsi="Times New Roman"/>
              </w:rPr>
              <w:t>plazmatike</w:t>
            </w:r>
            <w:proofErr w:type="spellEnd"/>
            <w:r>
              <w:rPr>
                <w:rFonts w:ascii="Times New Roman" w:hAnsi="Times New Roman"/>
              </w:rPr>
              <w:t xml:space="preserve"> – </w:t>
            </w:r>
            <w:proofErr w:type="spellStart"/>
            <w:r>
              <w:rPr>
                <w:rFonts w:ascii="Times New Roman" w:hAnsi="Times New Roman"/>
              </w:rPr>
              <w:t>transporti</w:t>
            </w:r>
            <w:proofErr w:type="spellEnd"/>
            <w:r>
              <w:rPr>
                <w:rFonts w:ascii="Times New Roman" w:hAnsi="Times New Roman"/>
              </w:rPr>
              <w:t xml:space="preserve"> </w:t>
            </w:r>
            <w:proofErr w:type="spellStart"/>
            <w:r>
              <w:rPr>
                <w:rFonts w:ascii="Times New Roman" w:hAnsi="Times New Roman"/>
              </w:rPr>
              <w:t>membranor</w:t>
            </w:r>
            <w:proofErr w:type="spellEnd"/>
          </w:p>
          <w:p w14:paraId="6EBA7338" w14:textId="77777777" w:rsidR="00FB7315" w:rsidRDefault="00FB7315">
            <w:pPr>
              <w:pStyle w:val="ListParagraph"/>
              <w:spacing w:line="240" w:lineRule="auto"/>
              <w:rPr>
                <w:rFonts w:ascii="Times New Roman" w:hAnsi="Times New Roman"/>
              </w:rPr>
            </w:pPr>
          </w:p>
          <w:p w14:paraId="01E311C6" w14:textId="77777777" w:rsidR="00FB7315" w:rsidRDefault="00FB7315" w:rsidP="00863895">
            <w:pPr>
              <w:pStyle w:val="ListParagraph"/>
              <w:numPr>
                <w:ilvl w:val="0"/>
                <w:numId w:val="1"/>
              </w:numPr>
              <w:spacing w:after="200" w:line="240" w:lineRule="auto"/>
              <w:rPr>
                <w:rFonts w:ascii="Times New Roman" w:hAnsi="Times New Roman"/>
              </w:rPr>
            </w:pPr>
            <w:proofErr w:type="spellStart"/>
            <w:r>
              <w:rPr>
                <w:rFonts w:ascii="Times New Roman" w:hAnsi="Times New Roman"/>
              </w:rPr>
              <w:t>Sistemi</w:t>
            </w:r>
            <w:proofErr w:type="spellEnd"/>
            <w:r>
              <w:rPr>
                <w:rFonts w:ascii="Times New Roman" w:hAnsi="Times New Roman"/>
              </w:rPr>
              <w:t xml:space="preserve"> </w:t>
            </w:r>
            <w:proofErr w:type="spellStart"/>
            <w:r>
              <w:rPr>
                <w:rFonts w:ascii="Times New Roman" w:hAnsi="Times New Roman"/>
              </w:rPr>
              <w:t>membranoz</w:t>
            </w:r>
            <w:proofErr w:type="spellEnd"/>
            <w:r>
              <w:rPr>
                <w:rFonts w:ascii="Times New Roman" w:hAnsi="Times New Roman"/>
              </w:rPr>
              <w:t xml:space="preserve"> I </w:t>
            </w:r>
            <w:proofErr w:type="spellStart"/>
            <w:r>
              <w:rPr>
                <w:rFonts w:ascii="Times New Roman" w:hAnsi="Times New Roman"/>
              </w:rPr>
              <w:t>mbrendshem</w:t>
            </w:r>
            <w:proofErr w:type="spellEnd"/>
            <w:r>
              <w:rPr>
                <w:rFonts w:ascii="Times New Roman" w:hAnsi="Times New Roman"/>
              </w:rPr>
              <w:t xml:space="preserve"> - </w:t>
            </w:r>
            <w:proofErr w:type="spellStart"/>
            <w:r>
              <w:rPr>
                <w:rFonts w:ascii="Times New Roman" w:hAnsi="Times New Roman"/>
              </w:rPr>
              <w:t>Organelet</w:t>
            </w:r>
            <w:proofErr w:type="spellEnd"/>
            <w:r>
              <w:rPr>
                <w:rFonts w:ascii="Times New Roman" w:hAnsi="Times New Roman"/>
              </w:rPr>
              <w:t xml:space="preserve"> </w:t>
            </w:r>
            <w:proofErr w:type="spellStart"/>
            <w:proofErr w:type="gramStart"/>
            <w:r>
              <w:rPr>
                <w:rFonts w:ascii="Times New Roman" w:hAnsi="Times New Roman"/>
              </w:rPr>
              <w:t>qelizore</w:t>
            </w:r>
            <w:proofErr w:type="spellEnd"/>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ndertimi</w:t>
            </w:r>
            <w:proofErr w:type="spellEnd"/>
            <w:r>
              <w:rPr>
                <w:rFonts w:ascii="Times New Roman" w:hAnsi="Times New Roman"/>
              </w:rPr>
              <w:t xml:space="preserve"> </w:t>
            </w:r>
            <w:proofErr w:type="spellStart"/>
            <w:r>
              <w:rPr>
                <w:rFonts w:ascii="Times New Roman" w:hAnsi="Times New Roman"/>
              </w:rPr>
              <w:t>dhe</w:t>
            </w:r>
            <w:proofErr w:type="spellEnd"/>
            <w:r>
              <w:rPr>
                <w:rFonts w:ascii="Times New Roman" w:hAnsi="Times New Roman"/>
              </w:rPr>
              <w:t xml:space="preserve"> </w:t>
            </w:r>
            <w:proofErr w:type="spellStart"/>
            <w:r>
              <w:rPr>
                <w:rFonts w:ascii="Times New Roman" w:hAnsi="Times New Roman"/>
              </w:rPr>
              <w:t>funksioni</w:t>
            </w:r>
            <w:proofErr w:type="spellEnd"/>
          </w:p>
          <w:p w14:paraId="7F2D9817" w14:textId="77777777" w:rsidR="00FB7315" w:rsidRDefault="00FB7315">
            <w:pPr>
              <w:pStyle w:val="ListParagraph"/>
              <w:spacing w:line="240" w:lineRule="auto"/>
              <w:rPr>
                <w:rFonts w:ascii="Times New Roman" w:hAnsi="Times New Roman"/>
              </w:rPr>
            </w:pPr>
          </w:p>
          <w:p w14:paraId="1330AF49" w14:textId="77777777" w:rsidR="00FB7315" w:rsidRDefault="00FB7315" w:rsidP="00863895">
            <w:pPr>
              <w:pStyle w:val="ListParagraph"/>
              <w:numPr>
                <w:ilvl w:val="0"/>
                <w:numId w:val="1"/>
              </w:numPr>
              <w:spacing w:after="200" w:line="240" w:lineRule="auto"/>
              <w:rPr>
                <w:rFonts w:ascii="Times New Roman" w:hAnsi="Times New Roman"/>
              </w:rPr>
            </w:pPr>
            <w:proofErr w:type="spellStart"/>
            <w:r>
              <w:rPr>
                <w:rFonts w:ascii="Times New Roman" w:hAnsi="Times New Roman"/>
              </w:rPr>
              <w:t>Berthama</w:t>
            </w:r>
            <w:proofErr w:type="spellEnd"/>
            <w:r>
              <w:rPr>
                <w:rFonts w:ascii="Times New Roman" w:hAnsi="Times New Roman"/>
              </w:rPr>
              <w:t xml:space="preserve"> </w:t>
            </w:r>
            <w:proofErr w:type="spellStart"/>
            <w:r>
              <w:rPr>
                <w:rFonts w:ascii="Times New Roman" w:hAnsi="Times New Roman"/>
              </w:rPr>
              <w:t>qelizore</w:t>
            </w:r>
            <w:proofErr w:type="spellEnd"/>
            <w:r>
              <w:rPr>
                <w:rFonts w:ascii="Times New Roman" w:hAnsi="Times New Roman"/>
              </w:rPr>
              <w:t xml:space="preserve"> – </w:t>
            </w:r>
            <w:proofErr w:type="spellStart"/>
            <w:r>
              <w:rPr>
                <w:rFonts w:ascii="Times New Roman" w:hAnsi="Times New Roman"/>
              </w:rPr>
              <w:t>Struktura</w:t>
            </w:r>
            <w:proofErr w:type="spellEnd"/>
            <w:r>
              <w:rPr>
                <w:rFonts w:ascii="Times New Roman" w:hAnsi="Times New Roman"/>
              </w:rPr>
              <w:t xml:space="preserve"> </w:t>
            </w:r>
            <w:proofErr w:type="spellStart"/>
            <w:r>
              <w:rPr>
                <w:rFonts w:ascii="Times New Roman" w:hAnsi="Times New Roman"/>
              </w:rPr>
              <w:t>dhe</w:t>
            </w:r>
            <w:proofErr w:type="spellEnd"/>
            <w:r>
              <w:rPr>
                <w:rFonts w:ascii="Times New Roman" w:hAnsi="Times New Roman"/>
              </w:rPr>
              <w:t xml:space="preserve"> </w:t>
            </w:r>
            <w:proofErr w:type="spellStart"/>
            <w:r>
              <w:rPr>
                <w:rFonts w:ascii="Times New Roman" w:hAnsi="Times New Roman"/>
              </w:rPr>
              <w:t>sinteza</w:t>
            </w:r>
            <w:proofErr w:type="spellEnd"/>
            <w:r>
              <w:rPr>
                <w:rFonts w:ascii="Times New Roman" w:hAnsi="Times New Roman"/>
              </w:rPr>
              <w:t xml:space="preserve"> e </w:t>
            </w:r>
            <w:proofErr w:type="spellStart"/>
            <w:r>
              <w:rPr>
                <w:rFonts w:ascii="Times New Roman" w:hAnsi="Times New Roman"/>
              </w:rPr>
              <w:t>Acideve</w:t>
            </w:r>
            <w:proofErr w:type="spellEnd"/>
            <w:r>
              <w:rPr>
                <w:rFonts w:ascii="Times New Roman" w:hAnsi="Times New Roman"/>
              </w:rPr>
              <w:t xml:space="preserve"> </w:t>
            </w:r>
            <w:proofErr w:type="spellStart"/>
            <w:r>
              <w:rPr>
                <w:rFonts w:ascii="Times New Roman" w:hAnsi="Times New Roman"/>
              </w:rPr>
              <w:t>nukleike</w:t>
            </w:r>
            <w:proofErr w:type="spellEnd"/>
            <w:r>
              <w:rPr>
                <w:rFonts w:ascii="Times New Roman" w:hAnsi="Times New Roman"/>
              </w:rPr>
              <w:t xml:space="preserve"> (</w:t>
            </w:r>
            <w:proofErr w:type="spellStart"/>
            <w:r>
              <w:rPr>
                <w:rFonts w:ascii="Times New Roman" w:hAnsi="Times New Roman"/>
              </w:rPr>
              <w:t>gjenet</w:t>
            </w:r>
            <w:proofErr w:type="spellEnd"/>
            <w:r>
              <w:rPr>
                <w:rFonts w:ascii="Times New Roman" w:hAnsi="Times New Roman"/>
              </w:rPr>
              <w:t xml:space="preserve"> </w:t>
            </w:r>
            <w:proofErr w:type="spellStart"/>
            <w:r>
              <w:rPr>
                <w:rFonts w:ascii="Times New Roman" w:hAnsi="Times New Roman"/>
              </w:rPr>
              <w:t>dhe</w:t>
            </w:r>
            <w:proofErr w:type="spellEnd"/>
            <w:r>
              <w:rPr>
                <w:rFonts w:ascii="Times New Roman" w:hAnsi="Times New Roman"/>
              </w:rPr>
              <w:t xml:space="preserve"> </w:t>
            </w:r>
            <w:proofErr w:type="spellStart"/>
            <w:r>
              <w:rPr>
                <w:rFonts w:ascii="Times New Roman" w:hAnsi="Times New Roman"/>
              </w:rPr>
              <w:t>kromozomet</w:t>
            </w:r>
            <w:proofErr w:type="spellEnd"/>
            <w:r>
              <w:rPr>
                <w:rFonts w:ascii="Times New Roman" w:hAnsi="Times New Roman"/>
              </w:rPr>
              <w:t xml:space="preserve">) </w:t>
            </w:r>
          </w:p>
          <w:p w14:paraId="4DC1308D" w14:textId="77777777" w:rsidR="00FB7315" w:rsidRDefault="00FB7315">
            <w:pPr>
              <w:pStyle w:val="ListParagraph"/>
              <w:spacing w:line="240" w:lineRule="auto"/>
              <w:rPr>
                <w:rFonts w:ascii="Times New Roman" w:hAnsi="Times New Roman"/>
              </w:rPr>
            </w:pPr>
          </w:p>
          <w:p w14:paraId="0770716F" w14:textId="77777777" w:rsidR="00FB7315" w:rsidRDefault="00FB7315" w:rsidP="00863895">
            <w:pPr>
              <w:pStyle w:val="ListParagraph"/>
              <w:numPr>
                <w:ilvl w:val="0"/>
                <w:numId w:val="1"/>
              </w:numPr>
              <w:spacing w:after="200" w:line="240" w:lineRule="auto"/>
              <w:rPr>
                <w:rFonts w:ascii="Times New Roman" w:hAnsi="Times New Roman"/>
              </w:rPr>
            </w:pPr>
            <w:proofErr w:type="spellStart"/>
            <w:r>
              <w:rPr>
                <w:rFonts w:ascii="Times New Roman" w:hAnsi="Times New Roman"/>
              </w:rPr>
              <w:t>Proceset</w:t>
            </w:r>
            <w:proofErr w:type="spellEnd"/>
            <w:r>
              <w:rPr>
                <w:rFonts w:ascii="Times New Roman" w:hAnsi="Times New Roman"/>
              </w:rPr>
              <w:t xml:space="preserve"> </w:t>
            </w:r>
            <w:proofErr w:type="spellStart"/>
            <w:r>
              <w:rPr>
                <w:rFonts w:ascii="Times New Roman" w:hAnsi="Times New Roman"/>
              </w:rPr>
              <w:t>metaboliko</w:t>
            </w:r>
            <w:proofErr w:type="spellEnd"/>
            <w:r>
              <w:rPr>
                <w:rFonts w:ascii="Times New Roman" w:hAnsi="Times New Roman"/>
              </w:rPr>
              <w:t xml:space="preserve">- </w:t>
            </w:r>
            <w:proofErr w:type="spellStart"/>
            <w:r>
              <w:rPr>
                <w:rFonts w:ascii="Times New Roman" w:hAnsi="Times New Roman"/>
              </w:rPr>
              <w:t>rregulluese</w:t>
            </w:r>
            <w:proofErr w:type="spellEnd"/>
            <w:r>
              <w:rPr>
                <w:rFonts w:ascii="Times New Roman" w:hAnsi="Times New Roman"/>
              </w:rPr>
              <w:t xml:space="preserve"> ne </w:t>
            </w:r>
            <w:proofErr w:type="spellStart"/>
            <w:proofErr w:type="gramStart"/>
            <w:r>
              <w:rPr>
                <w:rFonts w:ascii="Times New Roman" w:hAnsi="Times New Roman"/>
              </w:rPr>
              <w:t>qelize</w:t>
            </w:r>
            <w:proofErr w:type="spellEnd"/>
            <w:r>
              <w:rPr>
                <w:rFonts w:ascii="Times New Roman" w:hAnsi="Times New Roman"/>
              </w:rPr>
              <w:t xml:space="preserve"> .</w:t>
            </w:r>
            <w:proofErr w:type="gramEnd"/>
            <w:r>
              <w:rPr>
                <w:rFonts w:ascii="Times New Roman" w:hAnsi="Times New Roman"/>
              </w:rPr>
              <w:t xml:space="preserve"> </w:t>
            </w:r>
          </w:p>
          <w:p w14:paraId="7FBC6B7D" w14:textId="77777777" w:rsidR="00FB7315" w:rsidRDefault="00FB7315">
            <w:pPr>
              <w:pStyle w:val="ListParagraph"/>
              <w:spacing w:line="240" w:lineRule="auto"/>
              <w:rPr>
                <w:rFonts w:ascii="Times New Roman" w:hAnsi="Times New Roman"/>
              </w:rPr>
            </w:pPr>
          </w:p>
          <w:p w14:paraId="7A749524" w14:textId="77777777" w:rsidR="00FB7315" w:rsidRDefault="00FB7315" w:rsidP="00863895">
            <w:pPr>
              <w:pStyle w:val="ListParagraph"/>
              <w:numPr>
                <w:ilvl w:val="0"/>
                <w:numId w:val="1"/>
              </w:numPr>
              <w:spacing w:after="200" w:line="240" w:lineRule="auto"/>
              <w:rPr>
                <w:rFonts w:ascii="Times New Roman" w:hAnsi="Times New Roman"/>
              </w:rPr>
            </w:pPr>
            <w:proofErr w:type="spellStart"/>
            <w:r>
              <w:rPr>
                <w:rFonts w:ascii="Times New Roman" w:hAnsi="Times New Roman"/>
              </w:rPr>
              <w:t>Parimet</w:t>
            </w:r>
            <w:proofErr w:type="spellEnd"/>
            <w:r>
              <w:rPr>
                <w:rFonts w:ascii="Times New Roman" w:hAnsi="Times New Roman"/>
              </w:rPr>
              <w:t xml:space="preserve"> e </w:t>
            </w:r>
            <w:proofErr w:type="spellStart"/>
            <w:r>
              <w:rPr>
                <w:rFonts w:ascii="Times New Roman" w:hAnsi="Times New Roman"/>
              </w:rPr>
              <w:t>trashegimise</w:t>
            </w:r>
            <w:proofErr w:type="spellEnd"/>
            <w:r>
              <w:rPr>
                <w:rFonts w:ascii="Times New Roman" w:hAnsi="Times New Roman"/>
              </w:rPr>
              <w:t xml:space="preserve">  </w:t>
            </w:r>
          </w:p>
          <w:p w14:paraId="658A744C" w14:textId="77777777" w:rsidR="00FB7315" w:rsidRDefault="00FB7315">
            <w:pPr>
              <w:pStyle w:val="ListParagraph"/>
              <w:spacing w:line="240" w:lineRule="auto"/>
              <w:rPr>
                <w:rFonts w:ascii="Times New Roman" w:hAnsi="Times New Roman"/>
              </w:rPr>
            </w:pPr>
          </w:p>
          <w:p w14:paraId="0B9C68F2" w14:textId="77777777" w:rsidR="00FB7315" w:rsidRDefault="00FB7315" w:rsidP="00863895">
            <w:pPr>
              <w:pStyle w:val="ListParagraph"/>
              <w:numPr>
                <w:ilvl w:val="0"/>
                <w:numId w:val="1"/>
              </w:numPr>
              <w:spacing w:after="200" w:line="240" w:lineRule="auto"/>
              <w:rPr>
                <w:rFonts w:ascii="Times New Roman" w:hAnsi="Times New Roman"/>
              </w:rPr>
            </w:pPr>
            <w:proofErr w:type="spellStart"/>
            <w:r>
              <w:rPr>
                <w:rFonts w:ascii="Times New Roman" w:hAnsi="Times New Roman"/>
              </w:rPr>
              <w:t>Ndarja</w:t>
            </w:r>
            <w:proofErr w:type="spellEnd"/>
            <w:r>
              <w:rPr>
                <w:rFonts w:ascii="Times New Roman" w:hAnsi="Times New Roman"/>
              </w:rPr>
              <w:t xml:space="preserve"> </w:t>
            </w:r>
            <w:proofErr w:type="spellStart"/>
            <w:r>
              <w:rPr>
                <w:rFonts w:ascii="Times New Roman" w:hAnsi="Times New Roman"/>
              </w:rPr>
              <w:t>qelizore</w:t>
            </w:r>
            <w:proofErr w:type="spellEnd"/>
            <w:r>
              <w:rPr>
                <w:rFonts w:ascii="Times New Roman" w:hAnsi="Times New Roman"/>
              </w:rPr>
              <w:t xml:space="preserve"> – </w:t>
            </w:r>
            <w:proofErr w:type="spellStart"/>
            <w:r>
              <w:rPr>
                <w:rFonts w:ascii="Times New Roman" w:hAnsi="Times New Roman"/>
              </w:rPr>
              <w:t>mitoza</w:t>
            </w:r>
            <w:proofErr w:type="spellEnd"/>
            <w:r>
              <w:rPr>
                <w:rFonts w:ascii="Times New Roman" w:hAnsi="Times New Roman"/>
              </w:rPr>
              <w:t xml:space="preserve"> </w:t>
            </w:r>
            <w:proofErr w:type="spellStart"/>
            <w:r>
              <w:rPr>
                <w:rFonts w:ascii="Times New Roman" w:hAnsi="Times New Roman"/>
              </w:rPr>
              <w:t>dhe</w:t>
            </w:r>
            <w:proofErr w:type="spellEnd"/>
            <w:r>
              <w:rPr>
                <w:rFonts w:ascii="Times New Roman" w:hAnsi="Times New Roman"/>
              </w:rPr>
              <w:t xml:space="preserve"> </w:t>
            </w:r>
            <w:proofErr w:type="spellStart"/>
            <w:r>
              <w:rPr>
                <w:rFonts w:ascii="Times New Roman" w:hAnsi="Times New Roman"/>
              </w:rPr>
              <w:t>mejoza</w:t>
            </w:r>
            <w:proofErr w:type="spellEnd"/>
          </w:p>
          <w:p w14:paraId="0A72BD85" w14:textId="77777777" w:rsidR="00FB7315" w:rsidRDefault="00FB7315">
            <w:pPr>
              <w:pStyle w:val="ListParagraph"/>
              <w:spacing w:line="240" w:lineRule="auto"/>
              <w:rPr>
                <w:rFonts w:ascii="Times New Roman" w:hAnsi="Times New Roman"/>
              </w:rPr>
            </w:pPr>
          </w:p>
          <w:p w14:paraId="6EDD543B" w14:textId="77777777" w:rsidR="00FB7315" w:rsidRDefault="00FB7315" w:rsidP="00863895">
            <w:pPr>
              <w:pStyle w:val="ListParagraph"/>
              <w:numPr>
                <w:ilvl w:val="0"/>
                <w:numId w:val="1"/>
              </w:numPr>
              <w:spacing w:after="200" w:line="240" w:lineRule="auto"/>
              <w:rPr>
                <w:rFonts w:ascii="Times New Roman" w:hAnsi="Times New Roman"/>
              </w:rPr>
            </w:pPr>
            <w:proofErr w:type="spellStart"/>
            <w:r>
              <w:rPr>
                <w:rFonts w:ascii="Times New Roman" w:hAnsi="Times New Roman"/>
              </w:rPr>
              <w:t>Indet</w:t>
            </w:r>
            <w:proofErr w:type="spellEnd"/>
            <w:r>
              <w:rPr>
                <w:rFonts w:ascii="Times New Roman" w:hAnsi="Times New Roman"/>
              </w:rPr>
              <w:t xml:space="preserve"> – </w:t>
            </w:r>
            <w:proofErr w:type="spellStart"/>
            <w:r>
              <w:rPr>
                <w:rFonts w:ascii="Times New Roman" w:hAnsi="Times New Roman"/>
              </w:rPr>
              <w:t>ndarja</w:t>
            </w:r>
            <w:proofErr w:type="spellEnd"/>
            <w:r>
              <w:rPr>
                <w:rFonts w:ascii="Times New Roman" w:hAnsi="Times New Roman"/>
              </w:rPr>
              <w:t xml:space="preserve">, </w:t>
            </w:r>
            <w:proofErr w:type="spellStart"/>
            <w:r>
              <w:rPr>
                <w:rFonts w:ascii="Times New Roman" w:hAnsi="Times New Roman"/>
              </w:rPr>
              <w:t>ndertimi</w:t>
            </w:r>
            <w:proofErr w:type="spellEnd"/>
            <w:r>
              <w:rPr>
                <w:rFonts w:ascii="Times New Roman" w:hAnsi="Times New Roman"/>
              </w:rPr>
              <w:t xml:space="preserve"> </w:t>
            </w:r>
            <w:proofErr w:type="spellStart"/>
            <w:r>
              <w:rPr>
                <w:rFonts w:ascii="Times New Roman" w:hAnsi="Times New Roman"/>
              </w:rPr>
              <w:t>dhe</w:t>
            </w:r>
            <w:proofErr w:type="spellEnd"/>
            <w:r>
              <w:rPr>
                <w:rFonts w:ascii="Times New Roman" w:hAnsi="Times New Roman"/>
              </w:rPr>
              <w:t xml:space="preserve"> </w:t>
            </w:r>
            <w:proofErr w:type="spellStart"/>
            <w:r>
              <w:rPr>
                <w:rFonts w:ascii="Times New Roman" w:hAnsi="Times New Roman"/>
              </w:rPr>
              <w:t>roli</w:t>
            </w:r>
            <w:proofErr w:type="spellEnd"/>
            <w:r>
              <w:rPr>
                <w:rFonts w:ascii="Times New Roman" w:hAnsi="Times New Roman"/>
              </w:rPr>
              <w:t xml:space="preserve"> I tyre   </w:t>
            </w:r>
          </w:p>
          <w:p w14:paraId="3BF54F20" w14:textId="77777777" w:rsidR="00FB7315" w:rsidRDefault="00FB7315">
            <w:pPr>
              <w:pStyle w:val="ListParagraph"/>
              <w:spacing w:line="240" w:lineRule="auto"/>
              <w:rPr>
                <w:rFonts w:ascii="Times New Roman" w:hAnsi="Times New Roman"/>
              </w:rPr>
            </w:pPr>
          </w:p>
          <w:p w14:paraId="4CE9437C" w14:textId="77777777" w:rsidR="00FB7315" w:rsidRDefault="00FB7315" w:rsidP="00863895">
            <w:pPr>
              <w:pStyle w:val="ListParagraph"/>
              <w:numPr>
                <w:ilvl w:val="0"/>
                <w:numId w:val="1"/>
              </w:numPr>
              <w:spacing w:after="200" w:line="240" w:lineRule="auto"/>
              <w:rPr>
                <w:rFonts w:ascii="Times New Roman" w:hAnsi="Times New Roman"/>
              </w:rPr>
            </w:pPr>
            <w:proofErr w:type="spellStart"/>
            <w:r>
              <w:rPr>
                <w:rFonts w:ascii="Times New Roman" w:hAnsi="Times New Roman"/>
              </w:rPr>
              <w:t>Organet</w:t>
            </w:r>
            <w:proofErr w:type="spellEnd"/>
            <w:r>
              <w:rPr>
                <w:rFonts w:ascii="Times New Roman" w:hAnsi="Times New Roman"/>
              </w:rPr>
              <w:t xml:space="preserve"> </w:t>
            </w:r>
            <w:proofErr w:type="spellStart"/>
            <w:r>
              <w:rPr>
                <w:rFonts w:ascii="Times New Roman" w:hAnsi="Times New Roman"/>
              </w:rPr>
              <w:t>dhe</w:t>
            </w:r>
            <w:proofErr w:type="spellEnd"/>
            <w:r>
              <w:rPr>
                <w:rFonts w:ascii="Times New Roman" w:hAnsi="Times New Roman"/>
              </w:rPr>
              <w:t xml:space="preserve"> </w:t>
            </w:r>
            <w:proofErr w:type="spellStart"/>
            <w:r>
              <w:rPr>
                <w:rFonts w:ascii="Times New Roman" w:hAnsi="Times New Roman"/>
              </w:rPr>
              <w:t>sistemet</w:t>
            </w:r>
            <w:proofErr w:type="spellEnd"/>
            <w:r>
              <w:rPr>
                <w:rFonts w:ascii="Times New Roman" w:hAnsi="Times New Roman"/>
              </w:rPr>
              <w:t xml:space="preserve"> e </w:t>
            </w:r>
            <w:proofErr w:type="spellStart"/>
            <w:r>
              <w:rPr>
                <w:rFonts w:ascii="Times New Roman" w:hAnsi="Times New Roman"/>
              </w:rPr>
              <w:t>organeve</w:t>
            </w:r>
            <w:proofErr w:type="spellEnd"/>
            <w:r>
              <w:rPr>
                <w:rFonts w:ascii="Times New Roman" w:hAnsi="Times New Roman"/>
              </w:rPr>
              <w:t xml:space="preserve"> – </w:t>
            </w:r>
            <w:proofErr w:type="spellStart"/>
            <w:r>
              <w:rPr>
                <w:rFonts w:ascii="Times New Roman" w:hAnsi="Times New Roman"/>
              </w:rPr>
              <w:t>ndertimi</w:t>
            </w:r>
            <w:proofErr w:type="spellEnd"/>
            <w:r>
              <w:rPr>
                <w:rFonts w:ascii="Times New Roman" w:hAnsi="Times New Roman"/>
              </w:rPr>
              <w:t xml:space="preserve"> </w:t>
            </w:r>
            <w:proofErr w:type="spellStart"/>
            <w:r>
              <w:rPr>
                <w:rFonts w:ascii="Times New Roman" w:hAnsi="Times New Roman"/>
              </w:rPr>
              <w:t>dhe</w:t>
            </w:r>
            <w:proofErr w:type="spellEnd"/>
            <w:r>
              <w:rPr>
                <w:rFonts w:ascii="Times New Roman" w:hAnsi="Times New Roman"/>
              </w:rPr>
              <w:t xml:space="preserve"> </w:t>
            </w:r>
            <w:proofErr w:type="spellStart"/>
            <w:r>
              <w:rPr>
                <w:rFonts w:ascii="Times New Roman" w:hAnsi="Times New Roman"/>
              </w:rPr>
              <w:t>roli</w:t>
            </w:r>
            <w:proofErr w:type="spellEnd"/>
            <w:r>
              <w:rPr>
                <w:rFonts w:ascii="Times New Roman" w:hAnsi="Times New Roman"/>
              </w:rPr>
              <w:t xml:space="preserve"> I tyre </w:t>
            </w:r>
          </w:p>
          <w:p w14:paraId="2BCEC31D" w14:textId="77777777" w:rsidR="00FB7315" w:rsidRDefault="00FB7315">
            <w:pPr>
              <w:pStyle w:val="ListParagraph"/>
              <w:spacing w:line="240" w:lineRule="auto"/>
              <w:rPr>
                <w:rFonts w:ascii="Times New Roman" w:hAnsi="Times New Roman"/>
              </w:rPr>
            </w:pPr>
          </w:p>
          <w:p w14:paraId="36200BEC" w14:textId="77777777" w:rsidR="00FB7315" w:rsidRDefault="00FB7315" w:rsidP="00863895">
            <w:pPr>
              <w:pStyle w:val="ListParagraph"/>
              <w:numPr>
                <w:ilvl w:val="0"/>
                <w:numId w:val="1"/>
              </w:numPr>
              <w:spacing w:after="200" w:line="240" w:lineRule="auto"/>
              <w:rPr>
                <w:rFonts w:ascii="Times New Roman" w:hAnsi="Times New Roman"/>
              </w:rPr>
            </w:pPr>
            <w:proofErr w:type="spellStart"/>
            <w:r>
              <w:rPr>
                <w:rFonts w:ascii="Times New Roman" w:hAnsi="Times New Roman"/>
              </w:rPr>
              <w:t>Embriologjia</w:t>
            </w:r>
            <w:proofErr w:type="spellEnd"/>
            <w:r>
              <w:rPr>
                <w:rFonts w:ascii="Times New Roman" w:hAnsi="Times New Roman"/>
              </w:rPr>
              <w:t xml:space="preserve"> </w:t>
            </w:r>
          </w:p>
          <w:p w14:paraId="06763527" w14:textId="77777777" w:rsidR="00FB7315" w:rsidRDefault="00FB7315">
            <w:pPr>
              <w:pStyle w:val="ListParagraph"/>
              <w:spacing w:line="240" w:lineRule="auto"/>
              <w:rPr>
                <w:rFonts w:ascii="Times New Roman" w:hAnsi="Times New Roman"/>
              </w:rPr>
            </w:pPr>
          </w:p>
          <w:p w14:paraId="7FE1D987" w14:textId="77777777" w:rsidR="00FB7315" w:rsidRDefault="00FB7315" w:rsidP="00863895">
            <w:pPr>
              <w:pStyle w:val="ListParagraph"/>
              <w:numPr>
                <w:ilvl w:val="0"/>
                <w:numId w:val="1"/>
              </w:numPr>
              <w:spacing w:after="200" w:line="276" w:lineRule="auto"/>
              <w:rPr>
                <w:rFonts w:ascii="Times New Roman" w:hAnsi="Times New Roman"/>
              </w:rPr>
            </w:pPr>
            <w:proofErr w:type="spellStart"/>
            <w:proofErr w:type="gramStart"/>
            <w:r>
              <w:rPr>
                <w:rFonts w:ascii="Times New Roman" w:hAnsi="Times New Roman"/>
              </w:rPr>
              <w:t>Taksonomia</w:t>
            </w:r>
            <w:proofErr w:type="spellEnd"/>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klasifikimi</w:t>
            </w:r>
            <w:proofErr w:type="spellEnd"/>
            <w:r>
              <w:rPr>
                <w:rFonts w:ascii="Times New Roman" w:hAnsi="Times New Roman"/>
              </w:rPr>
              <w:t xml:space="preserve"> </w:t>
            </w:r>
            <w:proofErr w:type="spellStart"/>
            <w:r>
              <w:rPr>
                <w:rFonts w:ascii="Times New Roman" w:hAnsi="Times New Roman"/>
              </w:rPr>
              <w:t>dhe</w:t>
            </w:r>
            <w:proofErr w:type="spellEnd"/>
            <w:r>
              <w:rPr>
                <w:rFonts w:ascii="Times New Roman" w:hAnsi="Times New Roman"/>
              </w:rPr>
              <w:t xml:space="preserve"> </w:t>
            </w:r>
            <w:proofErr w:type="spellStart"/>
            <w:r>
              <w:rPr>
                <w:rFonts w:ascii="Times New Roman" w:hAnsi="Times New Roman"/>
              </w:rPr>
              <w:t>sistematika</w:t>
            </w:r>
            <w:proofErr w:type="spellEnd"/>
            <w:r>
              <w:rPr>
                <w:rFonts w:ascii="Times New Roman" w:hAnsi="Times New Roman"/>
              </w:rPr>
              <w:t xml:space="preserve">  </w:t>
            </w:r>
          </w:p>
          <w:p w14:paraId="1663115F" w14:textId="77777777" w:rsidR="00FB7315" w:rsidRDefault="00FB7315">
            <w:pPr>
              <w:spacing w:line="240" w:lineRule="auto"/>
              <w:rPr>
                <w:rFonts w:ascii="Times New Roman" w:hAnsi="Times New Roman" w:cs="Times New Roman"/>
                <w:sz w:val="20"/>
                <w:szCs w:val="20"/>
              </w:rPr>
            </w:pPr>
          </w:p>
        </w:tc>
        <w:tc>
          <w:tcPr>
            <w:tcW w:w="1514" w:type="dxa"/>
            <w:tcBorders>
              <w:top w:val="nil"/>
              <w:left w:val="nil"/>
              <w:bottom w:val="nil"/>
              <w:right w:val="single" w:sz="4" w:space="0" w:color="7F7F7F" w:themeColor="text1" w:themeTint="80"/>
            </w:tcBorders>
            <w:hideMark/>
          </w:tcPr>
          <w:p w14:paraId="719E30C4" w14:textId="77777777" w:rsidR="00FB7315" w:rsidRDefault="00FB7315">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FB7315" w14:paraId="61EA4477" w14:textId="77777777" w:rsidTr="00FB7315">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14:paraId="10C04BCE" w14:textId="77777777" w:rsidR="00FB7315" w:rsidRDefault="00FB7315">
            <w:pPr>
              <w:spacing w:line="240" w:lineRule="auto"/>
              <w:rPr>
                <w:rFonts w:ascii="Times New Roman" w:hAnsi="Times New Roman" w:cs="Times New Roman"/>
                <w:b/>
                <w:sz w:val="20"/>
                <w:szCs w:val="20"/>
              </w:rPr>
            </w:pPr>
          </w:p>
        </w:tc>
        <w:tc>
          <w:tcPr>
            <w:tcW w:w="5748" w:type="dxa"/>
            <w:gridSpan w:val="3"/>
            <w:tcBorders>
              <w:top w:val="nil"/>
              <w:left w:val="nil"/>
              <w:bottom w:val="nil"/>
              <w:right w:val="nil"/>
            </w:tcBorders>
          </w:tcPr>
          <w:p w14:paraId="3C28E9D0" w14:textId="77777777" w:rsidR="00FB7315" w:rsidRDefault="00FB7315">
            <w:pPr>
              <w:spacing w:after="200" w:line="240" w:lineRule="auto"/>
              <w:rPr>
                <w:rFonts w:ascii="Times New Roman" w:hAnsi="Times New Roman" w:cs="Times New Roman"/>
                <w:sz w:val="20"/>
                <w:szCs w:val="20"/>
              </w:rPr>
            </w:pPr>
            <w:r>
              <w:rPr>
                <w:rFonts w:ascii="Times New Roman" w:hAnsi="Times New Roman" w:cs="Times New Roman"/>
                <w:sz w:val="20"/>
                <w:szCs w:val="20"/>
              </w:rPr>
              <w:t xml:space="preserve">Type of </w:t>
            </w:r>
            <w:proofErr w:type="spellStart"/>
            <w:r>
              <w:rPr>
                <w:rFonts w:ascii="Times New Roman" w:hAnsi="Times New Roman" w:cs="Times New Roman"/>
                <w:sz w:val="20"/>
                <w:szCs w:val="20"/>
              </w:rPr>
              <w:t>toxical</w:t>
            </w:r>
            <w:proofErr w:type="spellEnd"/>
            <w:r>
              <w:rPr>
                <w:rFonts w:ascii="Times New Roman" w:hAnsi="Times New Roman" w:cs="Times New Roman"/>
                <w:sz w:val="20"/>
                <w:szCs w:val="20"/>
              </w:rPr>
              <w:t xml:space="preserve"> substances</w:t>
            </w:r>
          </w:p>
          <w:p w14:paraId="089EB173" w14:textId="77777777" w:rsidR="00FB7315" w:rsidRDefault="00FB7315">
            <w:pPr>
              <w:spacing w:line="240" w:lineRule="auto"/>
              <w:rPr>
                <w:rFonts w:ascii="Times New Roman" w:hAnsi="Times New Roman" w:cs="Times New Roman"/>
                <w:sz w:val="20"/>
                <w:szCs w:val="20"/>
              </w:rPr>
            </w:pPr>
          </w:p>
        </w:tc>
        <w:tc>
          <w:tcPr>
            <w:tcW w:w="1514" w:type="dxa"/>
            <w:tcBorders>
              <w:top w:val="nil"/>
              <w:left w:val="nil"/>
              <w:bottom w:val="nil"/>
              <w:right w:val="single" w:sz="4" w:space="0" w:color="7F7F7F" w:themeColor="text1" w:themeTint="80"/>
            </w:tcBorders>
            <w:hideMark/>
          </w:tcPr>
          <w:p w14:paraId="4B0A36EF" w14:textId="77777777" w:rsidR="00FB7315" w:rsidRDefault="00FB7315">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FB7315" w14:paraId="3611D985" w14:textId="77777777" w:rsidTr="00FB7315">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14:paraId="73517AAB" w14:textId="77777777" w:rsidR="00FB7315" w:rsidRDefault="00FB7315">
            <w:pPr>
              <w:spacing w:line="240" w:lineRule="auto"/>
              <w:rPr>
                <w:rFonts w:ascii="Times New Roman" w:hAnsi="Times New Roman" w:cs="Times New Roman"/>
                <w:b/>
                <w:sz w:val="20"/>
                <w:szCs w:val="20"/>
              </w:rPr>
            </w:pPr>
          </w:p>
        </w:tc>
        <w:tc>
          <w:tcPr>
            <w:tcW w:w="5748" w:type="dxa"/>
            <w:gridSpan w:val="3"/>
            <w:tcBorders>
              <w:top w:val="nil"/>
              <w:left w:val="nil"/>
              <w:bottom w:val="nil"/>
              <w:right w:val="nil"/>
            </w:tcBorders>
          </w:tcPr>
          <w:p w14:paraId="17DBF27A" w14:textId="77777777" w:rsidR="00FB7315" w:rsidRDefault="00FB7315">
            <w:pPr>
              <w:spacing w:after="200" w:line="240" w:lineRule="auto"/>
              <w:rPr>
                <w:rFonts w:ascii="Times New Roman" w:hAnsi="Times New Roman" w:cs="Times New Roman"/>
                <w:sz w:val="20"/>
                <w:szCs w:val="20"/>
              </w:rPr>
            </w:pPr>
            <w:r>
              <w:rPr>
                <w:rFonts w:ascii="Times New Roman" w:hAnsi="Times New Roman" w:cs="Times New Roman"/>
                <w:sz w:val="20"/>
                <w:szCs w:val="20"/>
              </w:rPr>
              <w:t xml:space="preserve">The nature of </w:t>
            </w:r>
            <w:proofErr w:type="gramStart"/>
            <w:r>
              <w:rPr>
                <w:rFonts w:ascii="Times New Roman" w:hAnsi="Times New Roman" w:cs="Times New Roman"/>
                <w:sz w:val="20"/>
                <w:szCs w:val="20"/>
              </w:rPr>
              <w:t>action  of</w:t>
            </w:r>
            <w:proofErr w:type="gramEnd"/>
            <w:r>
              <w:rPr>
                <w:rFonts w:ascii="Times New Roman" w:hAnsi="Times New Roman" w:cs="Times New Roman"/>
                <w:sz w:val="20"/>
                <w:szCs w:val="20"/>
              </w:rPr>
              <w:t xml:space="preserve"> toxic compounds</w:t>
            </w:r>
          </w:p>
          <w:p w14:paraId="6BF1EBA3" w14:textId="77777777" w:rsidR="00FB7315" w:rsidRDefault="00FB7315">
            <w:pPr>
              <w:spacing w:line="240" w:lineRule="auto"/>
              <w:rPr>
                <w:rFonts w:ascii="Times New Roman" w:hAnsi="Times New Roman" w:cs="Times New Roman"/>
                <w:sz w:val="20"/>
                <w:szCs w:val="20"/>
              </w:rPr>
            </w:pPr>
          </w:p>
        </w:tc>
        <w:tc>
          <w:tcPr>
            <w:tcW w:w="1514" w:type="dxa"/>
            <w:tcBorders>
              <w:top w:val="nil"/>
              <w:left w:val="nil"/>
              <w:bottom w:val="nil"/>
              <w:right w:val="single" w:sz="4" w:space="0" w:color="7F7F7F" w:themeColor="text1" w:themeTint="80"/>
            </w:tcBorders>
            <w:hideMark/>
          </w:tcPr>
          <w:p w14:paraId="3AE9CAB2" w14:textId="77777777" w:rsidR="00FB7315" w:rsidRDefault="00FB7315">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FB7315" w14:paraId="3476C537" w14:textId="77777777" w:rsidTr="00FB7315">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14:paraId="65D28866" w14:textId="77777777" w:rsidR="00FB7315" w:rsidRDefault="00FB7315">
            <w:pPr>
              <w:spacing w:line="240" w:lineRule="auto"/>
              <w:rPr>
                <w:rFonts w:ascii="Times New Roman" w:hAnsi="Times New Roman" w:cs="Times New Roman"/>
                <w:b/>
                <w:sz w:val="20"/>
                <w:szCs w:val="20"/>
              </w:rPr>
            </w:pPr>
          </w:p>
        </w:tc>
        <w:tc>
          <w:tcPr>
            <w:tcW w:w="5748" w:type="dxa"/>
            <w:gridSpan w:val="3"/>
            <w:tcBorders>
              <w:top w:val="nil"/>
              <w:left w:val="nil"/>
              <w:bottom w:val="nil"/>
              <w:right w:val="nil"/>
            </w:tcBorders>
            <w:hideMark/>
          </w:tcPr>
          <w:p w14:paraId="58C79D06" w14:textId="77777777" w:rsidR="00FB7315" w:rsidRDefault="00FB7315">
            <w:pPr>
              <w:spacing w:after="200" w:line="240" w:lineRule="auto"/>
              <w:rPr>
                <w:rFonts w:ascii="Times New Roman" w:hAnsi="Times New Roman" w:cs="Times New Roman"/>
                <w:sz w:val="20"/>
                <w:szCs w:val="20"/>
              </w:rPr>
            </w:pPr>
            <w:r>
              <w:rPr>
                <w:rFonts w:ascii="Times New Roman" w:hAnsi="Times New Roman" w:cs="Times New Roman"/>
                <w:sz w:val="20"/>
                <w:szCs w:val="20"/>
              </w:rPr>
              <w:t>The distribution of toxic substances</w:t>
            </w:r>
          </w:p>
        </w:tc>
        <w:tc>
          <w:tcPr>
            <w:tcW w:w="1514" w:type="dxa"/>
            <w:tcBorders>
              <w:top w:val="nil"/>
              <w:left w:val="nil"/>
              <w:bottom w:val="nil"/>
              <w:right w:val="single" w:sz="4" w:space="0" w:color="7F7F7F" w:themeColor="text1" w:themeTint="80"/>
            </w:tcBorders>
            <w:hideMark/>
          </w:tcPr>
          <w:p w14:paraId="7CDFE590" w14:textId="77777777" w:rsidR="00FB7315" w:rsidRDefault="00FB7315">
            <w:pPr>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FB7315" w14:paraId="7A0C9E43" w14:textId="77777777" w:rsidTr="00FB7315">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14:paraId="4B78AB38" w14:textId="77777777" w:rsidR="00FB7315" w:rsidRDefault="00FB7315">
            <w:pPr>
              <w:spacing w:line="240" w:lineRule="auto"/>
              <w:rPr>
                <w:rFonts w:ascii="Times New Roman" w:hAnsi="Times New Roman" w:cs="Times New Roman"/>
                <w:b/>
                <w:sz w:val="20"/>
                <w:szCs w:val="20"/>
              </w:rPr>
            </w:pPr>
          </w:p>
        </w:tc>
        <w:tc>
          <w:tcPr>
            <w:tcW w:w="5748" w:type="dxa"/>
            <w:gridSpan w:val="3"/>
            <w:tcBorders>
              <w:top w:val="nil"/>
              <w:left w:val="nil"/>
              <w:bottom w:val="nil"/>
              <w:right w:val="nil"/>
            </w:tcBorders>
            <w:hideMark/>
          </w:tcPr>
          <w:p w14:paraId="6F4D4DD2" w14:textId="77777777" w:rsidR="00FB7315" w:rsidRDefault="00FB7315">
            <w:pPr>
              <w:spacing w:after="200" w:line="240" w:lineRule="auto"/>
              <w:rPr>
                <w:rFonts w:ascii="Times New Roman" w:hAnsi="Times New Roman" w:cs="Times New Roman"/>
                <w:sz w:val="20"/>
                <w:szCs w:val="20"/>
              </w:rPr>
            </w:pPr>
            <w:r>
              <w:rPr>
                <w:rFonts w:ascii="Times New Roman" w:hAnsi="Times New Roman" w:cs="Times New Roman"/>
                <w:sz w:val="20"/>
                <w:szCs w:val="20"/>
              </w:rPr>
              <w:t>The metabolism of xenobiotics</w:t>
            </w:r>
            <w:proofErr w:type="gramStart"/>
            <w:r>
              <w:rPr>
                <w:rFonts w:ascii="Times New Roman" w:hAnsi="Times New Roman" w:cs="Times New Roman"/>
                <w:sz w:val="20"/>
                <w:szCs w:val="20"/>
              </w:rPr>
              <w:t>-  foreign</w:t>
            </w:r>
            <w:proofErr w:type="gramEnd"/>
            <w:r>
              <w:rPr>
                <w:rFonts w:ascii="Times New Roman" w:hAnsi="Times New Roman" w:cs="Times New Roman"/>
                <w:sz w:val="20"/>
                <w:szCs w:val="20"/>
              </w:rPr>
              <w:t xml:space="preserve"> substances</w:t>
            </w:r>
          </w:p>
        </w:tc>
        <w:tc>
          <w:tcPr>
            <w:tcW w:w="1514" w:type="dxa"/>
            <w:tcBorders>
              <w:top w:val="nil"/>
              <w:left w:val="nil"/>
              <w:bottom w:val="nil"/>
              <w:right w:val="single" w:sz="4" w:space="0" w:color="7F7F7F" w:themeColor="text1" w:themeTint="80"/>
            </w:tcBorders>
            <w:hideMark/>
          </w:tcPr>
          <w:p w14:paraId="03AF6043" w14:textId="77777777" w:rsidR="00FB7315" w:rsidRDefault="00FB7315">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FB7315" w14:paraId="26631CEF" w14:textId="77777777" w:rsidTr="00FB7315">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14:paraId="51206BD2" w14:textId="77777777" w:rsidR="00FB7315" w:rsidRDefault="00FB7315">
            <w:pPr>
              <w:spacing w:line="240" w:lineRule="auto"/>
              <w:rPr>
                <w:rFonts w:ascii="Times New Roman" w:hAnsi="Times New Roman" w:cs="Times New Roman"/>
                <w:b/>
                <w:sz w:val="20"/>
                <w:szCs w:val="20"/>
              </w:rPr>
            </w:pPr>
          </w:p>
        </w:tc>
        <w:tc>
          <w:tcPr>
            <w:tcW w:w="5748" w:type="dxa"/>
            <w:gridSpan w:val="3"/>
            <w:tcBorders>
              <w:top w:val="nil"/>
              <w:left w:val="nil"/>
              <w:bottom w:val="nil"/>
              <w:right w:val="nil"/>
            </w:tcBorders>
          </w:tcPr>
          <w:p w14:paraId="63D53E50" w14:textId="77777777" w:rsidR="00FB7315" w:rsidRDefault="00FB7315">
            <w:pPr>
              <w:spacing w:after="200" w:line="240" w:lineRule="auto"/>
              <w:rPr>
                <w:rFonts w:ascii="Times New Roman" w:hAnsi="Times New Roman" w:cs="Times New Roman"/>
                <w:sz w:val="20"/>
                <w:szCs w:val="20"/>
              </w:rPr>
            </w:pPr>
            <w:r>
              <w:rPr>
                <w:rFonts w:ascii="Times New Roman" w:hAnsi="Times New Roman" w:cs="Times New Roman"/>
                <w:sz w:val="20"/>
                <w:szCs w:val="20"/>
              </w:rPr>
              <w:t xml:space="preserve">The reactions of Phase II.    </w:t>
            </w:r>
          </w:p>
          <w:p w14:paraId="06C479E7" w14:textId="77777777" w:rsidR="00FB7315" w:rsidRDefault="00FB7315">
            <w:pPr>
              <w:spacing w:after="200" w:line="240" w:lineRule="auto"/>
              <w:rPr>
                <w:rFonts w:ascii="Times New Roman" w:hAnsi="Times New Roman" w:cs="Times New Roman"/>
                <w:sz w:val="20"/>
                <w:szCs w:val="20"/>
              </w:rPr>
            </w:pPr>
          </w:p>
        </w:tc>
        <w:tc>
          <w:tcPr>
            <w:tcW w:w="1514" w:type="dxa"/>
            <w:tcBorders>
              <w:top w:val="nil"/>
              <w:left w:val="nil"/>
              <w:bottom w:val="nil"/>
              <w:right w:val="single" w:sz="4" w:space="0" w:color="7F7F7F" w:themeColor="text1" w:themeTint="80"/>
            </w:tcBorders>
            <w:hideMark/>
          </w:tcPr>
          <w:p w14:paraId="3A85498B" w14:textId="77777777" w:rsidR="00FB7315" w:rsidRDefault="00FB7315">
            <w:pPr>
              <w:spacing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FB7315" w14:paraId="6BE97E98" w14:textId="77777777" w:rsidTr="00FB7315">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14:paraId="4359C295" w14:textId="77777777" w:rsidR="00FB7315" w:rsidRDefault="00FB7315">
            <w:pPr>
              <w:spacing w:line="240" w:lineRule="auto"/>
              <w:rPr>
                <w:rFonts w:ascii="Times New Roman" w:hAnsi="Times New Roman" w:cs="Times New Roman"/>
                <w:b/>
                <w:sz w:val="20"/>
                <w:szCs w:val="20"/>
              </w:rPr>
            </w:pPr>
          </w:p>
        </w:tc>
        <w:tc>
          <w:tcPr>
            <w:tcW w:w="5748" w:type="dxa"/>
            <w:gridSpan w:val="3"/>
            <w:tcBorders>
              <w:top w:val="nil"/>
              <w:left w:val="nil"/>
              <w:bottom w:val="nil"/>
              <w:right w:val="nil"/>
            </w:tcBorders>
          </w:tcPr>
          <w:p w14:paraId="658AAC16" w14:textId="77777777" w:rsidR="00FB7315" w:rsidRDefault="00FB7315">
            <w:pPr>
              <w:spacing w:line="240" w:lineRule="auto"/>
              <w:jc w:val="both"/>
              <w:rPr>
                <w:rFonts w:ascii="Times New Roman" w:hAnsi="Times New Roman" w:cs="Times New Roman"/>
                <w:sz w:val="20"/>
                <w:szCs w:val="20"/>
              </w:rPr>
            </w:pPr>
            <w:r>
              <w:rPr>
                <w:rFonts w:ascii="Times New Roman" w:hAnsi="Times New Roman" w:cs="Times New Roman"/>
                <w:sz w:val="20"/>
                <w:szCs w:val="20"/>
              </w:rPr>
              <w:t>Colloquium 1</w:t>
            </w:r>
          </w:p>
          <w:p w14:paraId="13F8BFA8" w14:textId="77777777" w:rsidR="00FB7315" w:rsidRDefault="00FB7315">
            <w:pPr>
              <w:spacing w:after="200" w:line="240" w:lineRule="auto"/>
              <w:rPr>
                <w:rFonts w:ascii="Times New Roman" w:hAnsi="Times New Roman" w:cs="Times New Roman"/>
                <w:sz w:val="20"/>
                <w:szCs w:val="20"/>
              </w:rPr>
            </w:pPr>
          </w:p>
        </w:tc>
        <w:tc>
          <w:tcPr>
            <w:tcW w:w="1514" w:type="dxa"/>
            <w:tcBorders>
              <w:top w:val="nil"/>
              <w:left w:val="nil"/>
              <w:bottom w:val="nil"/>
              <w:right w:val="single" w:sz="4" w:space="0" w:color="7F7F7F" w:themeColor="text1" w:themeTint="80"/>
            </w:tcBorders>
            <w:hideMark/>
          </w:tcPr>
          <w:p w14:paraId="48DD4694" w14:textId="77777777" w:rsidR="00FB7315" w:rsidRDefault="00FB7315">
            <w:pPr>
              <w:spacing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FB7315" w14:paraId="2913572D" w14:textId="77777777" w:rsidTr="00FB7315">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14:paraId="77AA7D75" w14:textId="77777777" w:rsidR="00FB7315" w:rsidRDefault="00FB7315">
            <w:pPr>
              <w:spacing w:line="240" w:lineRule="auto"/>
              <w:rPr>
                <w:rFonts w:ascii="Times New Roman" w:hAnsi="Times New Roman" w:cs="Times New Roman"/>
                <w:b/>
                <w:sz w:val="20"/>
                <w:szCs w:val="20"/>
              </w:rPr>
            </w:pPr>
          </w:p>
        </w:tc>
        <w:tc>
          <w:tcPr>
            <w:tcW w:w="5748" w:type="dxa"/>
            <w:gridSpan w:val="3"/>
            <w:tcBorders>
              <w:top w:val="nil"/>
              <w:left w:val="nil"/>
              <w:bottom w:val="nil"/>
              <w:right w:val="nil"/>
            </w:tcBorders>
            <w:hideMark/>
          </w:tcPr>
          <w:p w14:paraId="629BF59A" w14:textId="77777777" w:rsidR="00FB7315" w:rsidRDefault="00FB7315">
            <w:pPr>
              <w:spacing w:after="200" w:line="240" w:lineRule="auto"/>
              <w:rPr>
                <w:rFonts w:ascii="Times New Roman" w:hAnsi="Times New Roman" w:cs="Times New Roman"/>
                <w:sz w:val="20"/>
                <w:szCs w:val="20"/>
              </w:rPr>
            </w:pPr>
            <w:r>
              <w:rPr>
                <w:rFonts w:ascii="Times New Roman" w:hAnsi="Times New Roman" w:cs="Times New Roman"/>
                <w:sz w:val="20"/>
                <w:szCs w:val="20"/>
              </w:rPr>
              <w:t>Toxicity toward detoxification</w:t>
            </w:r>
          </w:p>
        </w:tc>
        <w:tc>
          <w:tcPr>
            <w:tcW w:w="1514" w:type="dxa"/>
            <w:tcBorders>
              <w:top w:val="nil"/>
              <w:left w:val="nil"/>
              <w:bottom w:val="nil"/>
              <w:right w:val="single" w:sz="4" w:space="0" w:color="7F7F7F" w:themeColor="text1" w:themeTint="80"/>
            </w:tcBorders>
            <w:hideMark/>
          </w:tcPr>
          <w:p w14:paraId="1429F7C7" w14:textId="77777777" w:rsidR="00FB7315" w:rsidRDefault="00FB7315">
            <w:pPr>
              <w:spacing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FB7315" w14:paraId="1916FDDD" w14:textId="77777777" w:rsidTr="00FB7315">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14:paraId="66041091" w14:textId="77777777" w:rsidR="00FB7315" w:rsidRDefault="00FB7315">
            <w:pPr>
              <w:spacing w:line="240" w:lineRule="auto"/>
              <w:rPr>
                <w:rFonts w:ascii="Times New Roman" w:hAnsi="Times New Roman" w:cs="Times New Roman"/>
                <w:b/>
                <w:sz w:val="20"/>
                <w:szCs w:val="20"/>
              </w:rPr>
            </w:pPr>
          </w:p>
        </w:tc>
        <w:tc>
          <w:tcPr>
            <w:tcW w:w="5748" w:type="dxa"/>
            <w:gridSpan w:val="3"/>
            <w:tcBorders>
              <w:top w:val="nil"/>
              <w:left w:val="nil"/>
              <w:bottom w:val="nil"/>
              <w:right w:val="nil"/>
            </w:tcBorders>
            <w:hideMark/>
          </w:tcPr>
          <w:p w14:paraId="44FC85DC" w14:textId="77777777" w:rsidR="00FB7315" w:rsidRDefault="00FB7315">
            <w:pPr>
              <w:spacing w:line="240" w:lineRule="auto"/>
              <w:rPr>
                <w:rFonts w:ascii="Times New Roman" w:hAnsi="Times New Roman" w:cs="Times New Roman"/>
                <w:sz w:val="20"/>
                <w:szCs w:val="20"/>
              </w:rPr>
            </w:pPr>
            <w:r>
              <w:rPr>
                <w:rFonts w:ascii="Times New Roman" w:hAnsi="Times New Roman" w:cs="Times New Roman"/>
                <w:sz w:val="20"/>
                <w:szCs w:val="20"/>
              </w:rPr>
              <w:t xml:space="preserve">The types of </w:t>
            </w:r>
            <w:proofErr w:type="gramStart"/>
            <w:r>
              <w:rPr>
                <w:rFonts w:ascii="Times New Roman" w:hAnsi="Times New Roman" w:cs="Times New Roman"/>
                <w:sz w:val="20"/>
                <w:szCs w:val="20"/>
              </w:rPr>
              <w:t>explosion</w:t>
            </w:r>
            <w:proofErr w:type="gramEnd"/>
            <w:r>
              <w:rPr>
                <w:rFonts w:ascii="Times New Roman" w:hAnsi="Times New Roman" w:cs="Times New Roman"/>
                <w:sz w:val="20"/>
                <w:szCs w:val="20"/>
              </w:rPr>
              <w:t xml:space="preserve"> and the response</w:t>
            </w:r>
          </w:p>
        </w:tc>
        <w:tc>
          <w:tcPr>
            <w:tcW w:w="1514" w:type="dxa"/>
            <w:tcBorders>
              <w:top w:val="nil"/>
              <w:left w:val="nil"/>
              <w:bottom w:val="nil"/>
              <w:right w:val="single" w:sz="4" w:space="0" w:color="7F7F7F" w:themeColor="text1" w:themeTint="80"/>
            </w:tcBorders>
            <w:hideMark/>
          </w:tcPr>
          <w:p w14:paraId="26A81414" w14:textId="77777777" w:rsidR="00FB7315" w:rsidRDefault="00FB7315">
            <w:pPr>
              <w:spacing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FB7315" w14:paraId="55CA1DDE" w14:textId="77777777" w:rsidTr="00FB7315">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14:paraId="2215BC69" w14:textId="77777777" w:rsidR="00FB7315" w:rsidRDefault="00FB7315">
            <w:pPr>
              <w:spacing w:line="240" w:lineRule="auto"/>
              <w:rPr>
                <w:rFonts w:ascii="Times New Roman" w:hAnsi="Times New Roman" w:cs="Times New Roman"/>
                <w:b/>
                <w:sz w:val="20"/>
                <w:szCs w:val="20"/>
              </w:rPr>
            </w:pPr>
          </w:p>
        </w:tc>
        <w:tc>
          <w:tcPr>
            <w:tcW w:w="5748" w:type="dxa"/>
            <w:gridSpan w:val="3"/>
            <w:tcBorders>
              <w:top w:val="nil"/>
              <w:left w:val="nil"/>
              <w:bottom w:val="nil"/>
              <w:right w:val="nil"/>
            </w:tcBorders>
            <w:hideMark/>
          </w:tcPr>
          <w:p w14:paraId="36E9D9AB" w14:textId="77777777" w:rsidR="00FB7315" w:rsidRDefault="00FB7315">
            <w:pPr>
              <w:spacing w:after="200" w:line="240" w:lineRule="auto"/>
              <w:rPr>
                <w:rFonts w:ascii="Times New Roman" w:hAnsi="Times New Roman" w:cs="Times New Roman"/>
                <w:sz w:val="20"/>
                <w:szCs w:val="20"/>
              </w:rPr>
            </w:pPr>
            <w:r>
              <w:rPr>
                <w:rFonts w:ascii="Times New Roman" w:hAnsi="Times New Roman" w:cs="Times New Roman"/>
                <w:sz w:val="20"/>
                <w:szCs w:val="20"/>
              </w:rPr>
              <w:t>Direct toxic action</w:t>
            </w:r>
          </w:p>
        </w:tc>
        <w:tc>
          <w:tcPr>
            <w:tcW w:w="1514" w:type="dxa"/>
            <w:tcBorders>
              <w:top w:val="nil"/>
              <w:left w:val="nil"/>
              <w:bottom w:val="nil"/>
              <w:right w:val="single" w:sz="4" w:space="0" w:color="7F7F7F" w:themeColor="text1" w:themeTint="80"/>
            </w:tcBorders>
            <w:hideMark/>
          </w:tcPr>
          <w:p w14:paraId="44504093" w14:textId="77777777" w:rsidR="00FB7315" w:rsidRDefault="00FB7315">
            <w:pPr>
              <w:spacing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FB7315" w14:paraId="5610809D" w14:textId="77777777" w:rsidTr="00FB7315">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14:paraId="45E8BF04" w14:textId="77777777" w:rsidR="00FB7315" w:rsidRDefault="00FB7315">
            <w:pPr>
              <w:spacing w:line="240" w:lineRule="auto"/>
              <w:rPr>
                <w:rFonts w:ascii="Times New Roman" w:hAnsi="Times New Roman" w:cs="Times New Roman"/>
                <w:b/>
                <w:sz w:val="20"/>
                <w:szCs w:val="20"/>
              </w:rPr>
            </w:pPr>
          </w:p>
        </w:tc>
        <w:tc>
          <w:tcPr>
            <w:tcW w:w="5748" w:type="dxa"/>
            <w:gridSpan w:val="3"/>
            <w:tcBorders>
              <w:top w:val="nil"/>
              <w:left w:val="nil"/>
              <w:bottom w:val="nil"/>
              <w:right w:val="nil"/>
            </w:tcBorders>
          </w:tcPr>
          <w:p w14:paraId="0CF4CF7A" w14:textId="77777777" w:rsidR="00FB7315" w:rsidRDefault="00FB7315">
            <w:pPr>
              <w:spacing w:after="200" w:line="240" w:lineRule="auto"/>
              <w:rPr>
                <w:rFonts w:ascii="Times New Roman" w:hAnsi="Times New Roman" w:cs="Times New Roman"/>
                <w:sz w:val="20"/>
                <w:szCs w:val="20"/>
              </w:rPr>
            </w:pPr>
            <w:r>
              <w:rPr>
                <w:rFonts w:ascii="Times New Roman" w:hAnsi="Times New Roman" w:cs="Times New Roman"/>
                <w:sz w:val="20"/>
                <w:szCs w:val="20"/>
              </w:rPr>
              <w:t>Biomarkers</w:t>
            </w:r>
          </w:p>
          <w:p w14:paraId="26C838B0" w14:textId="77777777" w:rsidR="00FB7315" w:rsidRDefault="00FB7315">
            <w:pPr>
              <w:spacing w:after="200" w:line="240" w:lineRule="auto"/>
              <w:rPr>
                <w:rFonts w:ascii="Times New Roman" w:hAnsi="Times New Roman" w:cs="Times New Roman"/>
                <w:sz w:val="20"/>
                <w:szCs w:val="20"/>
              </w:rPr>
            </w:pPr>
          </w:p>
        </w:tc>
        <w:tc>
          <w:tcPr>
            <w:tcW w:w="1514" w:type="dxa"/>
            <w:tcBorders>
              <w:top w:val="nil"/>
              <w:left w:val="nil"/>
              <w:bottom w:val="nil"/>
              <w:right w:val="single" w:sz="4" w:space="0" w:color="7F7F7F" w:themeColor="text1" w:themeTint="80"/>
            </w:tcBorders>
            <w:hideMark/>
          </w:tcPr>
          <w:p w14:paraId="6A3388B5" w14:textId="77777777" w:rsidR="00FB7315" w:rsidRDefault="00FB7315">
            <w:pPr>
              <w:spacing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FB7315" w14:paraId="7EBFBD09" w14:textId="77777777" w:rsidTr="00FB7315">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14:paraId="5222E059" w14:textId="77777777" w:rsidR="00FB7315" w:rsidRDefault="00FB7315">
            <w:pPr>
              <w:spacing w:line="240" w:lineRule="auto"/>
              <w:rPr>
                <w:rFonts w:ascii="Times New Roman" w:hAnsi="Times New Roman" w:cs="Times New Roman"/>
                <w:b/>
                <w:sz w:val="20"/>
                <w:szCs w:val="20"/>
              </w:rPr>
            </w:pPr>
          </w:p>
        </w:tc>
        <w:tc>
          <w:tcPr>
            <w:tcW w:w="5748" w:type="dxa"/>
            <w:gridSpan w:val="3"/>
            <w:tcBorders>
              <w:top w:val="nil"/>
              <w:left w:val="nil"/>
              <w:bottom w:val="nil"/>
              <w:right w:val="nil"/>
            </w:tcBorders>
            <w:hideMark/>
          </w:tcPr>
          <w:p w14:paraId="1F05A3F4" w14:textId="77777777" w:rsidR="00FB7315" w:rsidRDefault="00FB7315">
            <w:pPr>
              <w:spacing w:after="200" w:line="240" w:lineRule="auto"/>
              <w:rPr>
                <w:rFonts w:ascii="Times New Roman" w:hAnsi="Times New Roman" w:cs="Times New Roman"/>
                <w:sz w:val="20"/>
                <w:szCs w:val="20"/>
              </w:rPr>
            </w:pPr>
            <w:r>
              <w:rPr>
                <w:rFonts w:ascii="Times New Roman" w:hAnsi="Times New Roman" w:cs="Times New Roman"/>
                <w:sz w:val="20"/>
                <w:szCs w:val="20"/>
              </w:rPr>
              <w:t>Drugs and toxic substances</w:t>
            </w:r>
          </w:p>
        </w:tc>
        <w:tc>
          <w:tcPr>
            <w:tcW w:w="1514" w:type="dxa"/>
            <w:tcBorders>
              <w:top w:val="nil"/>
              <w:left w:val="nil"/>
              <w:bottom w:val="nil"/>
              <w:right w:val="single" w:sz="4" w:space="0" w:color="7F7F7F" w:themeColor="text1" w:themeTint="80"/>
            </w:tcBorders>
          </w:tcPr>
          <w:p w14:paraId="366F9784" w14:textId="77777777" w:rsidR="00FB7315" w:rsidRDefault="00FB7315">
            <w:pPr>
              <w:spacing w:line="240" w:lineRule="auto"/>
              <w:jc w:val="center"/>
              <w:rPr>
                <w:rFonts w:ascii="Times New Roman" w:hAnsi="Times New Roman" w:cs="Times New Roman"/>
                <w:sz w:val="20"/>
                <w:szCs w:val="20"/>
              </w:rPr>
            </w:pPr>
            <w:r>
              <w:rPr>
                <w:rFonts w:ascii="Times New Roman" w:hAnsi="Times New Roman" w:cs="Times New Roman"/>
                <w:sz w:val="20"/>
                <w:szCs w:val="20"/>
              </w:rPr>
              <w:t>12</w:t>
            </w:r>
          </w:p>
          <w:p w14:paraId="72146E8E" w14:textId="77777777" w:rsidR="00FB7315" w:rsidRDefault="00FB7315">
            <w:pPr>
              <w:spacing w:line="240" w:lineRule="auto"/>
              <w:jc w:val="center"/>
              <w:rPr>
                <w:rFonts w:ascii="Times New Roman" w:hAnsi="Times New Roman" w:cs="Times New Roman"/>
                <w:sz w:val="20"/>
                <w:szCs w:val="20"/>
              </w:rPr>
            </w:pPr>
          </w:p>
          <w:p w14:paraId="14E221FE" w14:textId="77777777" w:rsidR="00FB7315" w:rsidRDefault="00FB7315">
            <w:pPr>
              <w:spacing w:line="240" w:lineRule="auto"/>
              <w:jc w:val="center"/>
              <w:rPr>
                <w:rFonts w:ascii="Times New Roman" w:hAnsi="Times New Roman" w:cs="Times New Roman"/>
                <w:sz w:val="20"/>
                <w:szCs w:val="20"/>
              </w:rPr>
            </w:pPr>
          </w:p>
          <w:p w14:paraId="423ED009" w14:textId="77777777" w:rsidR="00FB7315" w:rsidRDefault="00FB7315">
            <w:pPr>
              <w:spacing w:line="240" w:lineRule="auto"/>
              <w:jc w:val="center"/>
              <w:rPr>
                <w:rFonts w:ascii="Times New Roman" w:hAnsi="Times New Roman" w:cs="Times New Roman"/>
                <w:sz w:val="20"/>
                <w:szCs w:val="20"/>
              </w:rPr>
            </w:pPr>
          </w:p>
        </w:tc>
      </w:tr>
      <w:tr w:rsidR="00FB7315" w14:paraId="1DAFE0D7" w14:textId="77777777" w:rsidTr="00FB7315">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14:paraId="1CC40552" w14:textId="77777777" w:rsidR="00FB7315" w:rsidRDefault="00FB7315">
            <w:pPr>
              <w:spacing w:line="240" w:lineRule="auto"/>
              <w:rPr>
                <w:rFonts w:ascii="Times New Roman" w:hAnsi="Times New Roman" w:cs="Times New Roman"/>
                <w:b/>
                <w:sz w:val="20"/>
                <w:szCs w:val="20"/>
              </w:rPr>
            </w:pPr>
          </w:p>
        </w:tc>
        <w:tc>
          <w:tcPr>
            <w:tcW w:w="5748" w:type="dxa"/>
            <w:gridSpan w:val="3"/>
            <w:tcBorders>
              <w:top w:val="nil"/>
              <w:left w:val="nil"/>
              <w:bottom w:val="nil"/>
              <w:right w:val="nil"/>
            </w:tcBorders>
            <w:hideMark/>
          </w:tcPr>
          <w:p w14:paraId="270CE8CB" w14:textId="77777777" w:rsidR="00FB7315" w:rsidRDefault="00FB7315">
            <w:pPr>
              <w:spacing w:after="200" w:line="240" w:lineRule="auto"/>
              <w:rPr>
                <w:rFonts w:ascii="Times New Roman" w:hAnsi="Times New Roman" w:cs="Times New Roman"/>
                <w:sz w:val="20"/>
                <w:szCs w:val="20"/>
              </w:rPr>
            </w:pPr>
            <w:r>
              <w:rPr>
                <w:rFonts w:ascii="Times New Roman" w:hAnsi="Times New Roman" w:cs="Times New Roman"/>
                <w:sz w:val="20"/>
                <w:szCs w:val="20"/>
              </w:rPr>
              <w:t>Industrial toxicology</w:t>
            </w:r>
          </w:p>
        </w:tc>
        <w:tc>
          <w:tcPr>
            <w:tcW w:w="1514" w:type="dxa"/>
            <w:tcBorders>
              <w:top w:val="nil"/>
              <w:left w:val="nil"/>
              <w:bottom w:val="nil"/>
              <w:right w:val="single" w:sz="4" w:space="0" w:color="7F7F7F" w:themeColor="text1" w:themeTint="80"/>
            </w:tcBorders>
          </w:tcPr>
          <w:p w14:paraId="354B6A98" w14:textId="77777777" w:rsidR="00FB7315" w:rsidRDefault="00FB7315">
            <w:pPr>
              <w:spacing w:line="240" w:lineRule="auto"/>
              <w:jc w:val="center"/>
              <w:rPr>
                <w:rFonts w:ascii="Times New Roman" w:hAnsi="Times New Roman" w:cs="Times New Roman"/>
                <w:sz w:val="20"/>
                <w:szCs w:val="20"/>
              </w:rPr>
            </w:pPr>
            <w:r>
              <w:rPr>
                <w:rFonts w:ascii="Times New Roman" w:hAnsi="Times New Roman" w:cs="Times New Roman"/>
                <w:sz w:val="20"/>
                <w:szCs w:val="20"/>
              </w:rPr>
              <w:t>13</w:t>
            </w:r>
          </w:p>
          <w:p w14:paraId="29452190" w14:textId="77777777" w:rsidR="00FB7315" w:rsidRDefault="00FB7315">
            <w:pPr>
              <w:spacing w:line="240" w:lineRule="auto"/>
              <w:jc w:val="center"/>
              <w:rPr>
                <w:rFonts w:ascii="Times New Roman" w:hAnsi="Times New Roman" w:cs="Times New Roman"/>
                <w:sz w:val="20"/>
                <w:szCs w:val="20"/>
              </w:rPr>
            </w:pPr>
          </w:p>
          <w:p w14:paraId="5C254AB5" w14:textId="77777777" w:rsidR="00FB7315" w:rsidRDefault="00FB7315">
            <w:pPr>
              <w:spacing w:line="240" w:lineRule="auto"/>
              <w:jc w:val="center"/>
              <w:rPr>
                <w:rFonts w:ascii="Times New Roman" w:hAnsi="Times New Roman" w:cs="Times New Roman"/>
                <w:sz w:val="20"/>
                <w:szCs w:val="20"/>
              </w:rPr>
            </w:pPr>
          </w:p>
        </w:tc>
      </w:tr>
      <w:tr w:rsidR="00FB7315" w14:paraId="43A23F25" w14:textId="77777777" w:rsidTr="00FB7315">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14:paraId="7F515ED6" w14:textId="77777777" w:rsidR="00FB7315" w:rsidRDefault="00FB7315">
            <w:pPr>
              <w:spacing w:line="240" w:lineRule="auto"/>
              <w:rPr>
                <w:rFonts w:ascii="Times New Roman" w:hAnsi="Times New Roman" w:cs="Times New Roman"/>
                <w:b/>
                <w:sz w:val="20"/>
                <w:szCs w:val="20"/>
              </w:rPr>
            </w:pPr>
          </w:p>
        </w:tc>
        <w:tc>
          <w:tcPr>
            <w:tcW w:w="5748" w:type="dxa"/>
            <w:gridSpan w:val="3"/>
            <w:tcBorders>
              <w:top w:val="nil"/>
              <w:left w:val="nil"/>
              <w:bottom w:val="single" w:sz="4" w:space="0" w:color="7F7F7F" w:themeColor="text1" w:themeTint="80"/>
              <w:right w:val="nil"/>
            </w:tcBorders>
          </w:tcPr>
          <w:p w14:paraId="6FB02390" w14:textId="77777777" w:rsidR="00FB7315" w:rsidRDefault="00FB7315">
            <w:pPr>
              <w:spacing w:line="240" w:lineRule="auto"/>
              <w:jc w:val="both"/>
              <w:rPr>
                <w:rFonts w:ascii="Times New Roman" w:hAnsi="Times New Roman" w:cs="Times New Roman"/>
                <w:sz w:val="20"/>
                <w:szCs w:val="20"/>
              </w:rPr>
            </w:pPr>
            <w:r>
              <w:rPr>
                <w:rFonts w:ascii="Times New Roman" w:hAnsi="Times New Roman" w:cs="Times New Roman"/>
                <w:sz w:val="20"/>
                <w:szCs w:val="20"/>
              </w:rPr>
              <w:t>Colloquium 2</w:t>
            </w:r>
          </w:p>
          <w:p w14:paraId="535133D6" w14:textId="77777777" w:rsidR="00FB7315" w:rsidRDefault="00FB7315">
            <w:pPr>
              <w:spacing w:line="240" w:lineRule="auto"/>
              <w:rPr>
                <w:rFonts w:ascii="Times New Roman" w:hAnsi="Times New Roman" w:cs="Times New Roman"/>
                <w:sz w:val="20"/>
                <w:szCs w:val="20"/>
              </w:rPr>
            </w:pPr>
          </w:p>
        </w:tc>
        <w:tc>
          <w:tcPr>
            <w:tcW w:w="1514" w:type="dxa"/>
            <w:tcBorders>
              <w:top w:val="nil"/>
              <w:left w:val="nil"/>
              <w:bottom w:val="single" w:sz="4" w:space="0" w:color="7F7F7F" w:themeColor="text1" w:themeTint="80"/>
              <w:right w:val="single" w:sz="4" w:space="0" w:color="7F7F7F" w:themeColor="text1" w:themeTint="80"/>
            </w:tcBorders>
          </w:tcPr>
          <w:p w14:paraId="6D3E8190" w14:textId="77777777" w:rsidR="00FB7315" w:rsidRDefault="00FB7315">
            <w:pPr>
              <w:spacing w:line="240" w:lineRule="auto"/>
              <w:jc w:val="center"/>
              <w:rPr>
                <w:rFonts w:ascii="Times New Roman" w:hAnsi="Times New Roman" w:cs="Times New Roman"/>
                <w:sz w:val="20"/>
                <w:szCs w:val="20"/>
              </w:rPr>
            </w:pPr>
            <w:r>
              <w:rPr>
                <w:rFonts w:ascii="Times New Roman" w:hAnsi="Times New Roman" w:cs="Times New Roman"/>
                <w:sz w:val="20"/>
                <w:szCs w:val="20"/>
              </w:rPr>
              <w:t>14</w:t>
            </w:r>
          </w:p>
          <w:p w14:paraId="11FD75F0" w14:textId="77777777" w:rsidR="00FB7315" w:rsidRDefault="00FB7315">
            <w:pPr>
              <w:spacing w:line="240" w:lineRule="auto"/>
              <w:jc w:val="center"/>
              <w:rPr>
                <w:rFonts w:ascii="Times New Roman" w:hAnsi="Times New Roman" w:cs="Times New Roman"/>
                <w:sz w:val="20"/>
                <w:szCs w:val="20"/>
              </w:rPr>
            </w:pPr>
          </w:p>
        </w:tc>
      </w:tr>
      <w:tr w:rsidR="00FB7315" w14:paraId="0CE6166E" w14:textId="77777777" w:rsidTr="00FB7315">
        <w:trPr>
          <w:trHeight w:hRule="exact" w:val="288"/>
        </w:trPr>
        <w:tc>
          <w:tcPr>
            <w:tcW w:w="2345" w:type="dxa"/>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425D48CE" w14:textId="77777777" w:rsidR="00FB7315" w:rsidRDefault="00FB7315">
            <w:pPr>
              <w:spacing w:line="240" w:lineRule="auto"/>
              <w:jc w:val="center"/>
              <w:rPr>
                <w:rFonts w:ascii="Times New Roman" w:hAnsi="Times New Roman" w:cs="Times New Roman"/>
                <w:sz w:val="20"/>
                <w:szCs w:val="20"/>
              </w:rPr>
            </w:pPr>
          </w:p>
        </w:tc>
        <w:tc>
          <w:tcPr>
            <w:tcW w:w="5748" w:type="dxa"/>
            <w:gridSpan w:val="3"/>
            <w:tcBorders>
              <w:top w:val="nil"/>
              <w:left w:val="nil"/>
              <w:bottom w:val="single" w:sz="4" w:space="0" w:color="7F7F7F" w:themeColor="text1" w:themeTint="80"/>
              <w:right w:val="nil"/>
            </w:tcBorders>
            <w:hideMark/>
          </w:tcPr>
          <w:p w14:paraId="0FBEE2ED" w14:textId="77777777" w:rsidR="00FB7315" w:rsidRDefault="00FB7315">
            <w:pPr>
              <w:spacing w:line="240" w:lineRule="auto"/>
              <w:rPr>
                <w:rFonts w:ascii="Times New Roman" w:hAnsi="Times New Roman" w:cs="Times New Roman"/>
                <w:sz w:val="20"/>
                <w:szCs w:val="20"/>
              </w:rPr>
            </w:pPr>
            <w:r>
              <w:rPr>
                <w:rFonts w:ascii="Times New Roman" w:hAnsi="Times New Roman" w:cs="Times New Roman"/>
                <w:sz w:val="20"/>
                <w:szCs w:val="20"/>
              </w:rPr>
              <w:t>Final exam</w:t>
            </w:r>
          </w:p>
        </w:tc>
        <w:tc>
          <w:tcPr>
            <w:tcW w:w="1514" w:type="dxa"/>
            <w:tcBorders>
              <w:top w:val="nil"/>
              <w:left w:val="nil"/>
              <w:bottom w:val="single" w:sz="4" w:space="0" w:color="7F7F7F" w:themeColor="text1" w:themeTint="80"/>
              <w:right w:val="single" w:sz="4" w:space="0" w:color="7F7F7F" w:themeColor="text1" w:themeTint="80"/>
            </w:tcBorders>
            <w:hideMark/>
          </w:tcPr>
          <w:p w14:paraId="29145AA4" w14:textId="77777777" w:rsidR="00FB7315" w:rsidRDefault="00FB7315">
            <w:pPr>
              <w:spacing w:line="240"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FB7315" w14:paraId="1A05466A" w14:textId="77777777" w:rsidTr="00FB7315">
        <w:trPr>
          <w:trHeight w:val="3248"/>
        </w:trPr>
        <w:tc>
          <w:tcPr>
            <w:tcW w:w="234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hideMark/>
          </w:tcPr>
          <w:p w14:paraId="71F72D0F" w14:textId="77777777" w:rsidR="00FB7315" w:rsidRDefault="00FB7315">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Literature/References</w:t>
            </w:r>
          </w:p>
        </w:tc>
        <w:tc>
          <w:tcPr>
            <w:tcW w:w="726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32889402" w14:textId="77777777" w:rsidR="00FB7315" w:rsidRDefault="00FB7315">
            <w:pPr>
              <w:spacing w:line="240" w:lineRule="auto"/>
              <w:jc w:val="center"/>
              <w:rPr>
                <w:rFonts w:ascii="Times New Roman" w:hAnsi="Times New Roman" w:cs="Times New Roman"/>
                <w:sz w:val="20"/>
                <w:szCs w:val="20"/>
              </w:rPr>
            </w:pPr>
          </w:p>
          <w:p w14:paraId="3CA2D86F" w14:textId="77777777" w:rsidR="00FB7315" w:rsidRDefault="00FB7315" w:rsidP="00863895">
            <w:pPr>
              <w:pStyle w:val="ListParagraph"/>
              <w:numPr>
                <w:ilvl w:val="0"/>
                <w:numId w:val="2"/>
              </w:numPr>
              <w:spacing w:after="150" w:line="240" w:lineRule="auto"/>
              <w:rPr>
                <w:rFonts w:ascii="Times New Roman" w:eastAsia="Times New Roman" w:hAnsi="Times New Roman"/>
              </w:rPr>
            </w:pPr>
            <w:proofErr w:type="spellStart"/>
            <w:r>
              <w:rPr>
                <w:rFonts w:ascii="Times New Roman" w:eastAsia="Times New Roman" w:hAnsi="Times New Roman"/>
              </w:rPr>
              <w:t>Skriptë</w:t>
            </w:r>
            <w:proofErr w:type="spellEnd"/>
            <w:r>
              <w:rPr>
                <w:rFonts w:ascii="Times New Roman" w:eastAsia="Times New Roman" w:hAnsi="Times New Roman"/>
              </w:rPr>
              <w:t xml:space="preserve"> interne </w:t>
            </w:r>
            <w:proofErr w:type="spellStart"/>
            <w:r>
              <w:rPr>
                <w:rFonts w:ascii="Times New Roman" w:eastAsia="Times New Roman" w:hAnsi="Times New Roman"/>
              </w:rPr>
              <w:t>Bazat</w:t>
            </w:r>
            <w:proofErr w:type="spellEnd"/>
            <w:r>
              <w:rPr>
                <w:rFonts w:ascii="Times New Roman" w:eastAsia="Times New Roman" w:hAnsi="Times New Roman"/>
              </w:rPr>
              <w:t xml:space="preserve"> e </w:t>
            </w:r>
            <w:proofErr w:type="spellStart"/>
            <w:r>
              <w:rPr>
                <w:rFonts w:ascii="Times New Roman" w:eastAsia="Times New Roman" w:hAnsi="Times New Roman"/>
              </w:rPr>
              <w:t>Toksikologjisë</w:t>
            </w:r>
            <w:proofErr w:type="spellEnd"/>
            <w:r>
              <w:rPr>
                <w:rFonts w:ascii="Times New Roman" w:eastAsia="Times New Roman" w:hAnsi="Times New Roman"/>
              </w:rPr>
              <w:t xml:space="preserve"> </w:t>
            </w:r>
            <w:proofErr w:type="spellStart"/>
            <w:r>
              <w:rPr>
                <w:rFonts w:ascii="Times New Roman" w:eastAsia="Times New Roman" w:hAnsi="Times New Roman"/>
              </w:rPr>
              <w:t>nga</w:t>
            </w:r>
            <w:proofErr w:type="spellEnd"/>
            <w:r>
              <w:rPr>
                <w:rFonts w:ascii="Times New Roman" w:eastAsia="Times New Roman" w:hAnsi="Times New Roman"/>
              </w:rPr>
              <w:t xml:space="preserve"> Dr.sc. </w:t>
            </w:r>
            <w:proofErr w:type="spellStart"/>
            <w:r>
              <w:rPr>
                <w:rFonts w:ascii="Times New Roman" w:eastAsia="Times New Roman" w:hAnsi="Times New Roman"/>
              </w:rPr>
              <w:t>Smajl</w:t>
            </w:r>
            <w:proofErr w:type="spellEnd"/>
            <w:r>
              <w:rPr>
                <w:rFonts w:ascii="Times New Roman" w:eastAsia="Times New Roman" w:hAnsi="Times New Roman"/>
              </w:rPr>
              <w:t xml:space="preserve"> </w:t>
            </w:r>
            <w:proofErr w:type="spellStart"/>
            <w:r>
              <w:rPr>
                <w:rFonts w:ascii="Times New Roman" w:eastAsia="Times New Roman" w:hAnsi="Times New Roman"/>
              </w:rPr>
              <w:t>Rizani</w:t>
            </w:r>
            <w:proofErr w:type="spellEnd"/>
          </w:p>
          <w:p w14:paraId="4E55EDA5" w14:textId="77777777" w:rsidR="00FB7315" w:rsidRDefault="00FB7315" w:rsidP="00863895">
            <w:pPr>
              <w:pStyle w:val="ListParagraph"/>
              <w:numPr>
                <w:ilvl w:val="0"/>
                <w:numId w:val="2"/>
              </w:numPr>
              <w:spacing w:after="150" w:line="240" w:lineRule="auto"/>
              <w:rPr>
                <w:rFonts w:ascii="Times New Roman" w:eastAsia="Times New Roman" w:hAnsi="Times New Roman"/>
              </w:rPr>
            </w:pPr>
            <w:r>
              <w:rPr>
                <w:rFonts w:ascii="Times New Roman" w:eastAsia="Times New Roman" w:hAnsi="Times New Roman"/>
              </w:rPr>
              <w:t xml:space="preserve">Ferdi </w:t>
            </w:r>
            <w:proofErr w:type="spellStart"/>
            <w:r>
              <w:rPr>
                <w:rFonts w:ascii="Times New Roman" w:eastAsia="Times New Roman" w:hAnsi="Times New Roman"/>
              </w:rPr>
              <w:t>Brahushi</w:t>
            </w:r>
            <w:proofErr w:type="spellEnd"/>
            <w:r>
              <w:rPr>
                <w:rFonts w:ascii="Times New Roman" w:eastAsia="Times New Roman" w:hAnsi="Times New Roman"/>
              </w:rPr>
              <w:t xml:space="preserve"> - </w:t>
            </w:r>
            <w:proofErr w:type="spellStart"/>
            <w:r>
              <w:rPr>
                <w:rFonts w:ascii="Times New Roman" w:eastAsia="Times New Roman" w:hAnsi="Times New Roman"/>
              </w:rPr>
              <w:t>Ndotësit</w:t>
            </w:r>
            <w:proofErr w:type="spellEnd"/>
            <w:r>
              <w:rPr>
                <w:rFonts w:ascii="Times New Roman" w:eastAsia="Times New Roman" w:hAnsi="Times New Roman"/>
              </w:rPr>
              <w:t xml:space="preserve"> organic </w:t>
            </w:r>
            <w:proofErr w:type="spellStart"/>
            <w:r>
              <w:rPr>
                <w:rFonts w:ascii="Times New Roman" w:eastAsia="Times New Roman" w:hAnsi="Times New Roman"/>
              </w:rPr>
              <w:t>dhe</w:t>
            </w:r>
            <w:proofErr w:type="spellEnd"/>
            <w:r>
              <w:rPr>
                <w:rFonts w:ascii="Times New Roman" w:eastAsia="Times New Roman" w:hAnsi="Times New Roman"/>
              </w:rPr>
              <w:t xml:space="preserve"> </w:t>
            </w:r>
            <w:proofErr w:type="spellStart"/>
            <w:r>
              <w:rPr>
                <w:rFonts w:ascii="Times New Roman" w:eastAsia="Times New Roman" w:hAnsi="Times New Roman"/>
              </w:rPr>
              <w:t>ekotoksikologjia</w:t>
            </w:r>
            <w:proofErr w:type="spellEnd"/>
          </w:p>
          <w:p w14:paraId="518AAC2E" w14:textId="77777777" w:rsidR="00FB7315" w:rsidRDefault="00FB7315" w:rsidP="00863895">
            <w:pPr>
              <w:pStyle w:val="ListParagraph"/>
              <w:numPr>
                <w:ilvl w:val="0"/>
                <w:numId w:val="2"/>
              </w:numPr>
              <w:spacing w:after="150" w:line="240" w:lineRule="auto"/>
              <w:rPr>
                <w:rFonts w:ascii="Times New Roman" w:eastAsia="Times New Roman" w:hAnsi="Times New Roman"/>
              </w:rPr>
            </w:pPr>
            <w:r>
              <w:rPr>
                <w:rFonts w:ascii="Times New Roman" w:eastAsia="Times New Roman" w:hAnsi="Times New Roman"/>
              </w:rPr>
              <w:t xml:space="preserve">Kapllan </w:t>
            </w:r>
            <w:proofErr w:type="gramStart"/>
            <w:r>
              <w:rPr>
                <w:rFonts w:ascii="Times New Roman" w:eastAsia="Times New Roman" w:hAnsi="Times New Roman"/>
              </w:rPr>
              <w:t>Sulaj  -</w:t>
            </w:r>
            <w:proofErr w:type="spellStart"/>
            <w:proofErr w:type="gramEnd"/>
            <w:r>
              <w:rPr>
                <w:rFonts w:ascii="Times New Roman" w:eastAsia="Times New Roman" w:hAnsi="Times New Roman"/>
              </w:rPr>
              <w:t>Toksikologjia</w:t>
            </w:r>
            <w:proofErr w:type="spellEnd"/>
            <w:r>
              <w:rPr>
                <w:rFonts w:ascii="Times New Roman" w:eastAsia="Times New Roman" w:hAnsi="Times New Roman"/>
              </w:rPr>
              <w:t xml:space="preserve"> </w:t>
            </w:r>
            <w:proofErr w:type="spellStart"/>
            <w:r>
              <w:rPr>
                <w:rFonts w:ascii="Times New Roman" w:eastAsia="Times New Roman" w:hAnsi="Times New Roman"/>
              </w:rPr>
              <w:t>ushqimore</w:t>
            </w:r>
            <w:proofErr w:type="spellEnd"/>
            <w:r>
              <w:rPr>
                <w:rFonts w:ascii="Times New Roman" w:eastAsia="Times New Roman" w:hAnsi="Times New Roman"/>
              </w:rPr>
              <w:t xml:space="preserve"> </w:t>
            </w:r>
          </w:p>
          <w:p w14:paraId="4FFC475D" w14:textId="77777777" w:rsidR="00FB7315" w:rsidRDefault="00FB7315" w:rsidP="00863895">
            <w:pPr>
              <w:pStyle w:val="ListParagraph"/>
              <w:numPr>
                <w:ilvl w:val="0"/>
                <w:numId w:val="2"/>
              </w:numPr>
              <w:spacing w:after="150" w:line="240" w:lineRule="auto"/>
              <w:rPr>
                <w:rFonts w:ascii="Times New Roman" w:eastAsia="Times New Roman" w:hAnsi="Times New Roman"/>
              </w:rPr>
            </w:pPr>
            <w:r>
              <w:rPr>
                <w:rFonts w:ascii="Times New Roman" w:eastAsia="Times New Roman" w:hAnsi="Times New Roman"/>
              </w:rPr>
              <w:t xml:space="preserve">Hayes, W. (2009) Principles and Methods of Toxicology, 4. </w:t>
            </w:r>
            <w:proofErr w:type="spellStart"/>
            <w:r>
              <w:rPr>
                <w:rFonts w:ascii="Times New Roman" w:eastAsia="Times New Roman" w:hAnsi="Times New Roman"/>
              </w:rPr>
              <w:t>izd</w:t>
            </w:r>
            <w:proofErr w:type="spellEnd"/>
            <w:r>
              <w:rPr>
                <w:rFonts w:ascii="Times New Roman" w:eastAsia="Times New Roman" w:hAnsi="Times New Roman"/>
              </w:rPr>
              <w:t>, Taylor &amp; Francis Books, New York.</w:t>
            </w:r>
          </w:p>
          <w:p w14:paraId="1C4A8EC8" w14:textId="77777777" w:rsidR="00FB7315" w:rsidRDefault="00FB7315" w:rsidP="00863895">
            <w:pPr>
              <w:pStyle w:val="ListParagraph"/>
              <w:numPr>
                <w:ilvl w:val="0"/>
                <w:numId w:val="2"/>
              </w:numPr>
              <w:spacing w:after="150" w:line="240" w:lineRule="auto"/>
              <w:rPr>
                <w:rFonts w:ascii="Times New Roman" w:eastAsia="Times New Roman" w:hAnsi="Times New Roman"/>
              </w:rPr>
            </w:pPr>
            <w:r>
              <w:rPr>
                <w:rFonts w:ascii="Times New Roman" w:eastAsia="Times New Roman" w:hAnsi="Times New Roman"/>
              </w:rPr>
              <w:t xml:space="preserve">Timbrell, J.A. (2009) Principles of Biochemical Toxicology, 4.izd., </w:t>
            </w:r>
            <w:proofErr w:type="spellStart"/>
            <w:r>
              <w:rPr>
                <w:rFonts w:ascii="Times New Roman" w:eastAsia="Times New Roman" w:hAnsi="Times New Roman"/>
              </w:rPr>
              <w:t>Taylor&amp;Francis</w:t>
            </w:r>
            <w:proofErr w:type="spellEnd"/>
            <w:r>
              <w:rPr>
                <w:rFonts w:ascii="Times New Roman" w:eastAsia="Times New Roman" w:hAnsi="Times New Roman"/>
              </w:rPr>
              <w:t>, London.</w:t>
            </w:r>
          </w:p>
          <w:p w14:paraId="735459E2" w14:textId="77777777" w:rsidR="00FB7315" w:rsidRDefault="00FB7315" w:rsidP="00863895">
            <w:pPr>
              <w:pStyle w:val="ListParagraph"/>
              <w:numPr>
                <w:ilvl w:val="0"/>
                <w:numId w:val="2"/>
              </w:numPr>
              <w:spacing w:after="150" w:line="240" w:lineRule="auto"/>
              <w:rPr>
                <w:rFonts w:ascii="Times New Roman" w:eastAsia="Times New Roman" w:hAnsi="Times New Roman"/>
              </w:rPr>
            </w:pPr>
            <w:r>
              <w:rPr>
                <w:rFonts w:ascii="Times New Roman" w:eastAsia="Times New Roman" w:hAnsi="Times New Roman"/>
              </w:rPr>
              <w:t xml:space="preserve">Klaassen, C. (2007) </w:t>
            </w:r>
            <w:proofErr w:type="spellStart"/>
            <w:r>
              <w:rPr>
                <w:rFonts w:ascii="Times New Roman" w:eastAsia="Times New Roman" w:hAnsi="Times New Roman"/>
              </w:rPr>
              <w:t>Casarett</w:t>
            </w:r>
            <w:proofErr w:type="spellEnd"/>
            <w:r>
              <w:rPr>
                <w:rFonts w:ascii="Times New Roman" w:eastAsia="Times New Roman" w:hAnsi="Times New Roman"/>
              </w:rPr>
              <w:t xml:space="preserve"> &amp; Doull's Toxicology: The Basic Science of </w:t>
            </w:r>
            <w:proofErr w:type="gramStart"/>
            <w:r>
              <w:rPr>
                <w:rFonts w:ascii="Times New Roman" w:eastAsia="Times New Roman" w:hAnsi="Times New Roman"/>
              </w:rPr>
              <w:t>Poisons,7.izd</w:t>
            </w:r>
            <w:proofErr w:type="gramEnd"/>
            <w:r>
              <w:rPr>
                <w:rFonts w:ascii="Times New Roman" w:eastAsia="Times New Roman" w:hAnsi="Times New Roman"/>
              </w:rPr>
              <w:t>. McGraw-Hill Professional, New York.</w:t>
            </w:r>
          </w:p>
          <w:p w14:paraId="06091B08" w14:textId="77777777" w:rsidR="00FB7315" w:rsidRDefault="00FB7315" w:rsidP="00863895">
            <w:pPr>
              <w:pStyle w:val="ListParagraph"/>
              <w:numPr>
                <w:ilvl w:val="0"/>
                <w:numId w:val="2"/>
              </w:numPr>
              <w:spacing w:after="150" w:line="240" w:lineRule="auto"/>
              <w:rPr>
                <w:rFonts w:ascii="Times New Roman" w:eastAsia="Times New Roman" w:hAnsi="Times New Roman"/>
              </w:rPr>
            </w:pPr>
            <w:r>
              <w:rPr>
                <w:rFonts w:ascii="Times New Roman" w:eastAsia="Times New Roman" w:hAnsi="Times New Roman"/>
              </w:rPr>
              <w:t xml:space="preserve">Hodgson, E. (2004) A Textbook of Modern Toxicology, 3. </w:t>
            </w:r>
            <w:proofErr w:type="spellStart"/>
            <w:r>
              <w:rPr>
                <w:rFonts w:ascii="Times New Roman" w:eastAsia="Times New Roman" w:hAnsi="Times New Roman"/>
              </w:rPr>
              <w:t>izd</w:t>
            </w:r>
            <w:proofErr w:type="spellEnd"/>
            <w:r>
              <w:rPr>
                <w:rFonts w:ascii="Times New Roman" w:eastAsia="Times New Roman" w:hAnsi="Times New Roman"/>
              </w:rPr>
              <w:t>., Wiley-</w:t>
            </w:r>
            <w:proofErr w:type="spellStart"/>
            <w:r>
              <w:rPr>
                <w:rFonts w:ascii="Times New Roman" w:eastAsia="Times New Roman" w:hAnsi="Times New Roman"/>
              </w:rPr>
              <w:t>Interscience</w:t>
            </w:r>
            <w:proofErr w:type="spellEnd"/>
            <w:r>
              <w:rPr>
                <w:rFonts w:ascii="Times New Roman" w:eastAsia="Times New Roman" w:hAnsi="Times New Roman"/>
              </w:rPr>
              <w:t>, Hoboken, NJ.</w:t>
            </w:r>
          </w:p>
          <w:p w14:paraId="265EB2FC" w14:textId="77777777" w:rsidR="00FB7315" w:rsidRDefault="00FB7315" w:rsidP="00863895">
            <w:pPr>
              <w:pStyle w:val="ListParagraph"/>
              <w:numPr>
                <w:ilvl w:val="0"/>
                <w:numId w:val="2"/>
              </w:numPr>
              <w:spacing w:after="150" w:line="240" w:lineRule="auto"/>
              <w:rPr>
                <w:rFonts w:ascii="Times New Roman" w:eastAsia="Times New Roman" w:hAnsi="Times New Roman"/>
              </w:rPr>
            </w:pPr>
            <w:r>
              <w:rPr>
                <w:rFonts w:ascii="Times New Roman" w:eastAsia="Times New Roman" w:hAnsi="Times New Roman"/>
              </w:rPr>
              <w:t xml:space="preserve">Timbrell, J.A. (1995) Introduction to Toxicology, 2. </w:t>
            </w:r>
            <w:proofErr w:type="spellStart"/>
            <w:r>
              <w:rPr>
                <w:rFonts w:ascii="Times New Roman" w:eastAsia="Times New Roman" w:hAnsi="Times New Roman"/>
              </w:rPr>
              <w:t>izd</w:t>
            </w:r>
            <w:proofErr w:type="spellEnd"/>
            <w:r>
              <w:rPr>
                <w:rFonts w:ascii="Times New Roman" w:eastAsia="Times New Roman" w:hAnsi="Times New Roman"/>
              </w:rPr>
              <w:t xml:space="preserve">., </w:t>
            </w:r>
            <w:proofErr w:type="spellStart"/>
            <w:r>
              <w:rPr>
                <w:rFonts w:ascii="Times New Roman" w:eastAsia="Times New Roman" w:hAnsi="Times New Roman"/>
              </w:rPr>
              <w:t>Taylor&amp;Francis</w:t>
            </w:r>
            <w:proofErr w:type="spellEnd"/>
            <w:r>
              <w:rPr>
                <w:rFonts w:ascii="Times New Roman" w:eastAsia="Times New Roman" w:hAnsi="Times New Roman"/>
              </w:rPr>
              <w:t xml:space="preserve">, </w:t>
            </w:r>
            <w:proofErr w:type="gramStart"/>
            <w:r>
              <w:rPr>
                <w:rFonts w:ascii="Times New Roman" w:eastAsia="Times New Roman" w:hAnsi="Times New Roman"/>
              </w:rPr>
              <w:t>London.</w:t>
            </w:r>
            <w:r>
              <w:rPr>
                <w:rFonts w:ascii="Times New Roman" w:hAnsi="Times New Roman"/>
              </w:rPr>
              <w:t>.</w:t>
            </w:r>
            <w:proofErr w:type="gramEnd"/>
          </w:p>
        </w:tc>
      </w:tr>
      <w:tr w:rsidR="00FB7315" w14:paraId="47C5E5E6" w14:textId="77777777" w:rsidTr="00FB7315">
        <w:trPr>
          <w:trHeight w:val="440"/>
        </w:trPr>
        <w:tc>
          <w:tcPr>
            <w:tcW w:w="234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hideMark/>
          </w:tcPr>
          <w:p w14:paraId="576B1451" w14:textId="77777777" w:rsidR="00FB7315" w:rsidRDefault="00FB7315">
            <w:pPr>
              <w:spacing w:line="240" w:lineRule="auto"/>
              <w:rPr>
                <w:rFonts w:ascii="Times New Roman" w:hAnsi="Times New Roman" w:cs="Times New Roman"/>
                <w:b/>
                <w:sz w:val="20"/>
                <w:szCs w:val="20"/>
              </w:rPr>
            </w:pPr>
            <w:r>
              <w:rPr>
                <w:rFonts w:ascii="Times New Roman" w:hAnsi="Times New Roman" w:cs="Times New Roman"/>
                <w:b/>
                <w:sz w:val="20"/>
                <w:szCs w:val="20"/>
              </w:rPr>
              <w:t>Contact</w:t>
            </w:r>
          </w:p>
        </w:tc>
        <w:tc>
          <w:tcPr>
            <w:tcW w:w="726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hideMark/>
          </w:tcPr>
          <w:p w14:paraId="41F75007" w14:textId="77777777" w:rsidR="00FB7315" w:rsidRDefault="00FB7315">
            <w:pPr>
              <w:spacing w:line="240" w:lineRule="auto"/>
              <w:jc w:val="center"/>
              <w:rPr>
                <w:rFonts w:ascii="Times New Roman" w:hAnsi="Times New Roman" w:cs="Times New Roman"/>
                <w:sz w:val="20"/>
                <w:szCs w:val="20"/>
              </w:rPr>
            </w:pPr>
            <w:r>
              <w:rPr>
                <w:rFonts w:ascii="Times New Roman" w:hAnsi="Times New Roman" w:cs="Times New Roman"/>
                <w:sz w:val="20"/>
                <w:szCs w:val="20"/>
              </w:rPr>
              <w:t>smajl.rizani</w:t>
            </w:r>
            <w:hyperlink r:id="rId5" w:history="1">
              <w:r>
                <w:rPr>
                  <w:rStyle w:val="Hyperlink"/>
                  <w:rFonts w:ascii="Times New Roman" w:eastAsia="Arial" w:hAnsi="Times New Roman" w:cs="Times New Roman"/>
                  <w:sz w:val="20"/>
                  <w:szCs w:val="20"/>
                </w:rPr>
                <w:t xml:space="preserve">@ubt-uni.net: </w:t>
              </w:r>
            </w:hyperlink>
            <w:r>
              <w:rPr>
                <w:rFonts w:ascii="Times New Roman" w:hAnsi="Times New Roman" w:cs="Times New Roman"/>
                <w:sz w:val="20"/>
                <w:szCs w:val="20"/>
              </w:rPr>
              <w:t xml:space="preserve"> fidan.feka</w:t>
            </w:r>
            <w:hyperlink r:id="rId6" w:history="1">
              <w:r>
                <w:rPr>
                  <w:rStyle w:val="Hyperlink"/>
                  <w:rFonts w:ascii="Times New Roman" w:eastAsia="Arial" w:hAnsi="Times New Roman" w:cs="Times New Roman"/>
                  <w:sz w:val="20"/>
                  <w:szCs w:val="20"/>
                </w:rPr>
                <w:t xml:space="preserve">@ubt-uni.net: </w:t>
              </w:r>
            </w:hyperlink>
            <w:r>
              <w:rPr>
                <w:rFonts w:ascii="Times New Roman" w:hAnsi="Times New Roman" w:cs="Times New Roman"/>
                <w:sz w:val="20"/>
                <w:szCs w:val="20"/>
              </w:rPr>
              <w:t xml:space="preserve"> osman.fetoshi</w:t>
            </w:r>
            <w:hyperlink r:id="rId7" w:history="1">
              <w:r>
                <w:rPr>
                  <w:rStyle w:val="Hyperlink"/>
                  <w:rFonts w:ascii="Times New Roman" w:eastAsia="Arial" w:hAnsi="Times New Roman" w:cs="Times New Roman"/>
                  <w:sz w:val="20"/>
                  <w:szCs w:val="20"/>
                </w:rPr>
                <w:t xml:space="preserve">@ubt-uni.net: </w:t>
              </w:r>
            </w:hyperlink>
          </w:p>
        </w:tc>
      </w:tr>
    </w:tbl>
    <w:p w14:paraId="3ECBDF7E"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EB7D5D"/>
    <w:multiLevelType w:val="hybridMultilevel"/>
    <w:tmpl w:val="699E6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9384628"/>
    <w:multiLevelType w:val="hybridMultilevel"/>
    <w:tmpl w:val="3E908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118145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94679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10"/>
    <w:rsid w:val="002F71EA"/>
    <w:rsid w:val="00495C10"/>
    <w:rsid w:val="00F14023"/>
    <w:rsid w:val="00FB73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BA4DE-CD4B-43DB-9A79-EE1B9840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315"/>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7315"/>
    <w:rPr>
      <w:color w:val="0000FF"/>
      <w:u w:val="single"/>
    </w:rPr>
  </w:style>
  <w:style w:type="character" w:customStyle="1" w:styleId="ListParagraphChar">
    <w:name w:val="List Paragraph Char"/>
    <w:aliases w:val="Litertatu ne tab Char"/>
    <w:link w:val="ListParagraph"/>
    <w:uiPriority w:val="34"/>
    <w:locked/>
    <w:rsid w:val="00FB7315"/>
    <w:rPr>
      <w:rFonts w:ascii="Calibri" w:eastAsia="Calibri" w:hAnsi="Calibri" w:cs="Times New Roman"/>
      <w:sz w:val="20"/>
      <w:szCs w:val="20"/>
      <w:lang w:val="en-GB" w:eastAsia="x-none"/>
    </w:rPr>
  </w:style>
  <w:style w:type="paragraph" w:styleId="ListParagraph">
    <w:name w:val="List Paragraph"/>
    <w:aliases w:val="Litertatu ne tab"/>
    <w:basedOn w:val="Normal"/>
    <w:link w:val="ListParagraphChar"/>
    <w:uiPriority w:val="34"/>
    <w:qFormat/>
    <w:rsid w:val="00FB7315"/>
    <w:pPr>
      <w:ind w:left="720"/>
      <w:contextualSpacing/>
    </w:pPr>
    <w:rPr>
      <w:rFonts w:ascii="Calibri" w:eastAsia="Calibri" w:hAnsi="Calibri" w:cs="Times New Roman"/>
      <w:kern w:val="2"/>
      <w:sz w:val="20"/>
      <w:szCs w:val="20"/>
      <w:lang w:val="en-GB" w:eastAsia="x-none"/>
      <w14:ligatures w14:val="standardContextual"/>
    </w:rPr>
  </w:style>
  <w:style w:type="table" w:styleId="TableGrid">
    <w:name w:val="Table Grid"/>
    <w:basedOn w:val="TableNormal"/>
    <w:uiPriority w:val="39"/>
    <w:rsid w:val="00FB731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331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shkelzimukaj@ubt-uni.ne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shkelzimukaj@ubt-uni.net:%20" TargetMode="External"/><Relationship Id="rId5" Type="http://schemas.openxmlformats.org/officeDocument/2006/relationships/hyperlink" Target="mailto::%20shkelzimukaj@ubt-uni.net:%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2024-03-28T14:55:00Z</dcterms:created>
  <dcterms:modified xsi:type="dcterms:W3CDTF">2024-03-28T14:55:00Z</dcterms:modified>
</cp:coreProperties>
</file>