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FC38491" w:rsidRDefault="004F5B5D" w14:paraId="167A9D99" w14:textId="781BF81D">
      <w:pPr>
        <w:pStyle w:val="yiv7560409957p1"/>
        <w:shd w:val="clear" w:color="auto" w:fill="FFFFFF" w:themeFill="background1"/>
        <w:spacing w:before="0" w:beforeAutospacing="off" w:after="0" w:afterAutospacing="off"/>
      </w:pPr>
    </w:p>
    <w:p w:rsidR="007A1B1C" w:rsidP="0FC38491" w:rsidRDefault="00031D73" w14:paraId="203A1BF9" w14:textId="484C55D7">
      <w:pPr>
        <w:pStyle w:val="yiv7560409957p1"/>
        <w:shd w:val="clear" w:color="auto" w:fill="FFFFFF" w:themeFill="background1"/>
        <w:spacing w:before="0" w:beforeAutospacing="off" w:after="0" w:afterAutospacing="off"/>
      </w:pPr>
      <w:r w:rsidR="7F65FD77">
        <w:drawing>
          <wp:inline wp14:editId="5B5C8966" wp14:anchorId="35A65921">
            <wp:extent cx="1904762" cy="1866667"/>
            <wp:effectExtent l="0" t="0" r="0" b="0"/>
            <wp:docPr id="1702493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e633c52f9f4b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AC1253" w:rsidP="0FC38491" w:rsidRDefault="00CB7B75" w14:paraId="16C7898D" w14:textId="39A2A7D1">
      <w:pPr>
        <w:pStyle w:val="yiv7560409957p1"/>
        <w:shd w:val="clear" w:color="auto" w:fill="FFFFFF" w:themeFill="background1"/>
        <w:spacing w:before="0" w:beforeAutospacing="off" w:after="0" w:afterAutospacing="off"/>
        <w:rPr>
          <w:rFonts w:ascii="New Times Roman" w:hAnsi="New Times Roman" w:eastAsia="Calibri" w:cs="" w:eastAsiaTheme="minorAscii" w:cstheme="minorBidi"/>
          <w:highlight w:val="red"/>
        </w:rPr>
      </w:pPr>
      <w:r w:rsidRPr="0FC38491" w:rsidR="481842CD">
        <w:rPr>
          <w:rFonts w:ascii="New Times Roman" w:hAnsi="New Times Roman" w:eastAsia="Calibri" w:cs="" w:eastAsiaTheme="minorAscii" w:cstheme="minorBidi"/>
          <w:highlight w:val="red"/>
        </w:rPr>
        <w:t>Dr.sc. Fuat Pallaska</w:t>
      </w:r>
      <w:r w:rsidRPr="0FC38491" w:rsidR="59F87F48">
        <w:rPr>
          <w:rFonts w:ascii="New Times Roman" w:hAnsi="New Times Roman" w:eastAsia="Calibri" w:cs="" w:eastAsiaTheme="minorAscii" w:cstheme="minorBidi"/>
          <w:highlight w:val="red"/>
        </w:rPr>
        <w:t xml:space="preserve">- </w:t>
      </w:r>
      <w:r w:rsidRPr="0FC38491" w:rsidR="59F87F48">
        <w:rPr>
          <w:rFonts w:ascii="New Times Roman" w:hAnsi="New Times Roman" w:eastAsia="Calibri" w:cs="" w:eastAsiaTheme="minorAscii" w:cstheme="minorBidi"/>
          <w:highlight w:val="red"/>
        </w:rPr>
        <w:t>Ass.profesor</w:t>
      </w:r>
      <w:r w:rsidRPr="0FC38491" w:rsidR="59F87F48">
        <w:rPr>
          <w:rFonts w:ascii="New Times Roman" w:hAnsi="New Times Roman" w:eastAsia="Calibri" w:cs="" w:eastAsiaTheme="minorAscii" w:cstheme="minorBidi"/>
          <w:highlight w:val="red"/>
        </w:rPr>
        <w:t xml:space="preserve"> UBT-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D20428" w:rsidP="0FC38491" w:rsidRDefault="00020E46" w14:paraId="7735FBB4" w14:textId="07F7224C">
      <w:pPr>
        <w:pStyle w:val="NormalWeb"/>
        <w:spacing w:before="0" w:beforeAutospacing="off"/>
        <w:jc w:val="both"/>
        <w:rPr>
          <w:noProof w:val="0"/>
          <w:sz w:val="24"/>
          <w:szCs w:val="24"/>
          <w:lang w:val="en-US"/>
        </w:rPr>
      </w:pP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Dr. Sc. 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>Fuat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>Pallaska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is a</w:t>
      </w:r>
      <w:r w:rsidRPr="0FC38491" w:rsidR="69C595E9">
        <w:rPr>
          <w:rFonts w:ascii="New Times Roman" w:hAnsi="New Times Roman" w:eastAsia="Calibri" w:cs="" w:eastAsiaTheme="minorAscii" w:cstheme="minorBidi"/>
          <w:lang w:val="en-US" w:eastAsia="en-US" w:bidi="ar-SA"/>
        </w:rPr>
        <w:t>n Ass.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professor at UBT, Pristina. He holds a PhD in Management of Real Estate and Infrastructure from the University of Nova 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>Gorica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in Slovenia. 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>Fuat</w:t>
      </w:r>
      <w:r w:rsidRPr="0FC38491" w:rsidR="00020E46">
        <w:rPr>
          <w:rFonts w:ascii="New Times Roman" w:hAnsi="New Times Roman" w:eastAsia="Calibri" w:cs="" w:eastAsiaTheme="minorAscii" w:cstheme="minorBidi"/>
          <w:lang w:val="en-US" w:eastAsia="en-US" w:bidi="ar-SA"/>
        </w:rPr>
        <w:t xml:space="preserve"> has extensive experience in teaching and consulting, engaging in various infrastructure and energy management projects.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University college professor at European University for business and Technolog</w:t>
      </w:r>
      <w:r w:rsidRPr="0FC38491" w:rsidR="3553F3EE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y -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UBT higher education institution in Kosovo Albania.</w:t>
      </w:r>
      <w:r>
        <w:br/>
      </w:r>
      <w:r>
        <w:br/>
      </w:r>
      <w:r w:rsidRPr="0FC38491" w:rsidR="1F941EDB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Other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degrees are</w:t>
      </w:r>
      <w:r w:rsidRPr="0FC38491" w:rsidR="4664E2A8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2BA8C2B5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specific</w:t>
      </w:r>
      <w:r w:rsidRPr="0FC38491" w:rsidR="4664E2A8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0FC38491" w:rsidR="7363B0AB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professional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Technical and management</w:t>
      </w:r>
      <w:r w:rsidRPr="0FC38491" w:rsidR="540418C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fields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 focus in Energy Effic</w:t>
      </w:r>
      <w:r w:rsidRPr="0FC38491" w:rsidR="3C7775DB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iency</w:t>
      </w:r>
      <w:r w:rsidRPr="0FC38491" w:rsidR="6BCFC30B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management and in Sustainability </w:t>
      </w:r>
      <w:r w:rsidRPr="0FC38491" w:rsidR="0E28283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0FC38491" w:rsidR="109FCAC3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stock</w:t>
      </w:r>
      <w:r w:rsidRPr="0FC38491" w:rsidR="29395235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</w:t>
      </w:r>
      <w:r w:rsidRPr="0FC38491" w:rsidR="3AD1C214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buildings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5055A305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especially in public sector.</w:t>
      </w:r>
      <w:r>
        <w:br/>
      </w:r>
      <w:r w:rsidRPr="0FC38491" w:rsidR="3D063A9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</w:t>
      </w:r>
      <w:r w:rsidRPr="0FC38491" w:rsidR="3149B403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background</w:t>
      </w:r>
      <w:r w:rsidRPr="0FC38491" w:rsidR="061A7287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569056E4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45433DDA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professional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</w:t>
      </w:r>
      <w:r w:rsidRPr="0FC38491" w:rsidR="5BBC3485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EE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Auditing and project </w:t>
      </w:r>
      <w:r w:rsidRPr="0FC38491" w:rsidR="136D8BE9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management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0EC7D3DF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C38491" w:rsidR="2DE787DA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building </w:t>
      </w:r>
      <w:r w:rsidRPr="0FC38491" w:rsidR="4BD73DE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infrastructure.</w:t>
      </w:r>
    </w:p>
    <w:p w:rsidR="00D20428" w:rsidP="0FC38491" w:rsidRDefault="00020E46" w14:paraId="635D9F67" w14:textId="07307DA8">
      <w:pPr>
        <w:pStyle w:val="NormalWeb"/>
        <w:spacing w:before="0" w:beforeAutospacing="off"/>
        <w:jc w:val="both"/>
        <w:rPr>
          <w:rFonts w:ascii="New Times Roman" w:hAnsi="New Times Roman" w:eastAsia="Calibri" w:cs="" w:eastAsiaTheme="minorAscii" w:cstheme="minorBidi"/>
          <w:sz w:val="24"/>
          <w:szCs w:val="24"/>
          <w:lang w:val="en-US" w:eastAsia="en-US" w:bidi="ar-SA"/>
        </w:rPr>
      </w:pPr>
      <w:r w:rsidRPr="0FC38491" w:rsidR="00020E46">
        <w:rPr>
          <w:rFonts w:ascii="New Times Roman" w:hAnsi="New Times Roman" w:eastAsia="Calibri" w:cs="" w:eastAsiaTheme="minorAscii" w:cstheme="minorBidi"/>
          <w:sz w:val="24"/>
          <w:szCs w:val="24"/>
          <w:lang w:val="en-US" w:eastAsia="en-US" w:bidi="ar-SA"/>
        </w:rPr>
        <w:t>He has also contributed to sustainable construction and served as an expert in safety and health at work.</w:t>
      </w:r>
    </w:p>
    <w:p w:rsidR="00020E46" w:rsidP="00883591" w:rsidRDefault="00020E46" w14:paraId="59AD03BD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name="_GoBack" w:id="0"/>
      <w:bookmarkEnd w:id="0"/>
    </w:p>
    <w:p w:rsidRPr="00FE094C" w:rsidR="001271E8" w:rsidP="001271E8" w:rsidRDefault="001271E8" w14:paraId="5E5F69EB" w14:textId="6874A0F6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Fonts w:ascii="New Times Roman" w:hAnsi="New Times Roman" w:cs="Times New Roman"/>
          <w:sz w:val="24"/>
          <w:szCs w:val="24"/>
          <w:highlight w:val="red"/>
        </w:rPr>
        <w:t xml:space="preserve">ORCID: </w:t>
      </w:r>
      <w:hyperlink w:history="1" r:id="rId6">
        <w:r w:rsidRPr="00FE094C" w:rsidR="00483782">
          <w:rPr>
            <w:rStyle w:val="Hyperlink"/>
            <w:rFonts w:ascii="New Times Roman" w:hAnsi="New Times Roman" w:cs="Times New Roman"/>
            <w:sz w:val="24"/>
            <w:szCs w:val="24"/>
            <w:highlight w:val="red"/>
          </w:rPr>
          <w:t>https://orcid.org/my-orcid?orcid=0000-0002-0523-2412</w:t>
        </w:r>
      </w:hyperlink>
      <w:r w:rsidRPr="00FE094C" w:rsidR="00483782">
        <w:rPr>
          <w:rFonts w:ascii="New Times Roman" w:hAnsi="New Times Roman" w:cs="Times New Roman"/>
          <w:sz w:val="24"/>
          <w:szCs w:val="24"/>
          <w:highlight w:val="red"/>
        </w:rPr>
        <w:t xml:space="preserve"> </w:t>
      </w:r>
    </w:p>
    <w:p w:rsidRPr="00FE094C" w:rsidR="00294008" w:rsidP="001271E8" w:rsidRDefault="001271E8" w14:paraId="1242E1C7" w14:textId="1F2D979B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637FA33D" w:rsidR="001271E8">
        <w:rPr>
          <w:rStyle w:val="Hyperlink"/>
          <w:rFonts w:ascii="New Times Roman" w:hAnsi="New Times Roman"/>
          <w:color w:val="auto"/>
          <w:sz w:val="24"/>
          <w:szCs w:val="24"/>
          <w:highlight w:val="red"/>
          <w:u w:val="none"/>
        </w:rPr>
        <w:t>RESEARCH GATE</w:t>
      </w:r>
      <w:r w:rsidRPr="637FA33D" w:rsidR="00294008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: </w:t>
      </w:r>
      <w:hyperlink r:id="R9c50a9c459ce4a44">
        <w:r w:rsidRPr="637FA33D" w:rsidR="0023745C">
          <w:rPr>
            <w:rStyle w:val="Hyperlink"/>
            <w:rFonts w:ascii="New Times Roman" w:hAnsi="New Times Roman"/>
            <w:sz w:val="24"/>
            <w:szCs w:val="24"/>
            <w:highlight w:val="red"/>
          </w:rPr>
          <w:t>https://www.researchgate.net/profile/</w:t>
        </w:r>
        <w:r w:rsidRPr="637FA33D" w:rsidR="559DE8D3">
          <w:rPr>
            <w:rStyle w:val="Hyperlink"/>
            <w:rFonts w:ascii="New Times Roman" w:hAnsi="New Times Roman"/>
            <w:sz w:val="24"/>
            <w:szCs w:val="24"/>
            <w:highlight w:val="red"/>
          </w:rPr>
          <w:t>Fuat</w:t>
        </w:r>
        <w:r w:rsidRPr="637FA33D" w:rsidR="4EF23463">
          <w:rPr>
            <w:rStyle w:val="Hyperlink"/>
            <w:rFonts w:ascii="New Times Roman" w:hAnsi="New Times Roman"/>
            <w:sz w:val="24"/>
            <w:szCs w:val="24"/>
            <w:highlight w:val="red"/>
          </w:rPr>
          <w:t>pallaska</w:t>
        </w:r>
      </w:hyperlink>
      <w:r w:rsidRPr="637FA33D" w:rsidR="559DE8D3">
        <w:rPr>
          <w:rFonts w:ascii="New Times Roman" w:hAnsi="New Times Roman"/>
          <w:sz w:val="24"/>
          <w:szCs w:val="24"/>
          <w:highlight w:val="red"/>
        </w:rPr>
        <w:t xml:space="preserve"> </w:t>
      </w:r>
    </w:p>
    <w:p w:rsidRPr="00FE094C" w:rsidR="001271E8" w:rsidP="0FC38491" w:rsidRDefault="001271E8" w14:paraId="7F9EFA5A" w14:textId="2D757DBD">
      <w:pPr>
        <w:spacing w:after="0" w:line="240" w:lineRule="auto"/>
        <w:rPr>
          <w:rFonts w:ascii="New Times Roman" w:hAnsi="New Times Roman"/>
          <w:sz w:val="24"/>
          <w:szCs w:val="24"/>
          <w:highlight w:val="red"/>
        </w:rPr>
      </w:pPr>
      <w:r w:rsidRPr="0FC38491" w:rsidR="001271E8">
        <w:rPr>
          <w:rFonts w:ascii="New Times Roman" w:hAnsi="New Times Roman"/>
          <w:sz w:val="24"/>
          <w:szCs w:val="24"/>
          <w:highlight w:val="red"/>
        </w:rPr>
        <w:t xml:space="preserve">Email: </w:t>
      </w:r>
      <w:r w:rsidRPr="0FC38491" w:rsidR="3DE544F3">
        <w:rPr>
          <w:rFonts w:ascii="New Times Roman" w:hAnsi="New Times Roman"/>
          <w:sz w:val="24"/>
          <w:szCs w:val="24"/>
          <w:highlight w:val="red"/>
        </w:rPr>
        <w:t xml:space="preserve">fuat.pallaska@ubt-uni/net </w:t>
      </w:r>
    </w:p>
    <w:p w:rsidRPr="00FE094C" w:rsidR="001271E8" w:rsidP="001271E8" w:rsidRDefault="001271E8" w14:paraId="10F75857" w14:textId="209CE0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>Address:</w:t>
      </w:r>
      <w:r w:rsidRPr="00FE094C" w:rsidR="001271E8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 xml:space="preserve"> </w:t>
      </w:r>
      <w:r w:rsidRPr="00FE094C" w:rsidR="001271E8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 xml:space="preserve">University </w:t>
      </w:r>
      <w:r w:rsidRPr="00FE094C" w:rsidR="001271E8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>for</w:t>
      </w:r>
      <w:r w:rsidRPr="00FE094C" w:rsidR="001271E8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 xml:space="preserve"> Business and Technology</w:t>
      </w:r>
      <w:r w:rsidRPr="00FE094C" w:rsidR="001271E8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>.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>Rexhep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>Krasniqi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 xml:space="preserve"> Nr. 56, 10.000 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>Prishtina</w:t>
      </w:r>
      <w:r w:rsidRPr="00FE094C" w:rsidR="001271E8">
        <w:rPr>
          <w:rFonts w:ascii="Times New Roman" w:hAnsi="Times New Roman" w:cs="Times New Roman"/>
          <w:sz w:val="24"/>
          <w:szCs w:val="24"/>
          <w:highlight w:val="red"/>
        </w:rPr>
        <w:t>, Kosovo</w:t>
      </w:r>
    </w:p>
    <w:p w:rsidRPr="00FE094C"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FE094C" w:rsidR="0063414F" w:rsidP="0FC38491" w:rsidRDefault="00B91768" w14:paraId="5059D7EE" w14:textId="249C5D22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  <w:r w:rsidRPr="637FA33D" w:rsidR="76773FCC">
        <w:rPr>
          <w:b w:val="1"/>
          <w:bCs w:val="1"/>
          <w:highlight w:val="red"/>
          <w:u w:val="single"/>
          <w:lang w:val="en-GB"/>
        </w:rPr>
        <w:t xml:space="preserve">Last publication and conference </w:t>
      </w:r>
      <w:r w:rsidRPr="637FA33D" w:rsidR="76773FCC">
        <w:rPr>
          <w:b w:val="1"/>
          <w:bCs w:val="1"/>
          <w:highlight w:val="red"/>
          <w:u w:val="single"/>
          <w:lang w:val="en-GB"/>
        </w:rPr>
        <w:t>Articles:</w:t>
      </w:r>
    </w:p>
    <w:p w:rsidRPr="00FE094C" w:rsidR="00B91768" w:rsidP="637FA33D" w:rsidRDefault="00B91768" w14:paraId="3FE67DB3" w14:textId="14FAECF8">
      <w:pPr>
        <w:pStyle w:val="NormalWeb"/>
        <w:spacing w:before="0" w:beforeAutospacing="off"/>
        <w:jc w:val="both"/>
        <w:rPr>
          <w:b w:val="1"/>
          <w:bCs w:val="1"/>
          <w:highlight w:val="red"/>
          <w:u w:val="single"/>
          <w:lang w:val="en-GB"/>
        </w:rPr>
      </w:pPr>
      <w:r w:rsidRPr="637FA33D" w:rsidR="76773FCC">
        <w:rPr>
          <w:b w:val="1"/>
          <w:bCs w:val="1"/>
          <w:highlight w:val="red"/>
          <w:u w:val="single"/>
          <w:lang w:val="en-GB"/>
        </w:rPr>
        <w:t xml:space="preserve"> </w:t>
      </w:r>
      <w:r w:rsidRPr="637FA33D" w:rsidR="76773FCC">
        <w:rPr>
          <w:b w:val="1"/>
          <w:bCs w:val="1"/>
          <w:highlight w:val="red"/>
          <w:u w:val="single"/>
          <w:lang w:val="en-GB"/>
        </w:rPr>
        <w:t>Scientfic</w:t>
      </w:r>
      <w:r w:rsidRPr="637FA33D" w:rsidR="76773FCC">
        <w:rPr>
          <w:b w:val="1"/>
          <w:bCs w:val="1"/>
          <w:highlight w:val="red"/>
          <w:u w:val="single"/>
          <w:lang w:val="en-GB"/>
        </w:rPr>
        <w:t xml:space="preserve"> </w:t>
      </w:r>
      <w:r w:rsidRPr="637FA33D" w:rsidR="76773FCC">
        <w:rPr>
          <w:b w:val="1"/>
          <w:bCs w:val="1"/>
          <w:highlight w:val="red"/>
          <w:u w:val="single"/>
          <w:lang w:val="en-GB"/>
        </w:rPr>
        <w:t>Publications:</w:t>
      </w:r>
    </w:p>
    <w:p w:rsidRPr="00FE094C" w:rsidR="00B91768" w:rsidP="00883591" w:rsidRDefault="00B91768" w14:paraId="75E2117F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FE094C" w:rsidR="002E455D" w:rsidTr="00D37A2B" w14:paraId="005A3874" w14:textId="77777777">
        <w:tc>
          <w:tcPr>
            <w:tcW w:w="9181" w:type="dxa"/>
            <w:gridSpan w:val="3"/>
          </w:tcPr>
          <w:p w:rsidRPr="00FE094C" w:rsidR="002E455D" w:rsidP="00B91768" w:rsidRDefault="002E455D" w14:paraId="125274DF" w14:textId="23A946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Pr="00FE094C" w:rsidR="00B9176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PUBLIKIMET SHKENCORE</w:t>
            </w:r>
          </w:p>
        </w:tc>
      </w:tr>
      <w:tr w:rsidRPr="00FE094C" w:rsidR="002E455D" w:rsidTr="00D37A2B" w14:paraId="13309CAD" w14:textId="77777777">
        <w:tc>
          <w:tcPr>
            <w:tcW w:w="9181" w:type="dxa"/>
            <w:gridSpan w:val="3"/>
          </w:tcPr>
          <w:p w:rsidRPr="00FE094C" w:rsidR="002E455D" w:rsidP="00D37A2B" w:rsidRDefault="00B91768" w14:paraId="2034586A" w14:textId="5A14F70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Revistat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Pr="00FE094C" w:rsidR="002E455D" w:rsidTr="00D37A2B" w14:paraId="3DF9A8B0" w14:textId="77777777">
        <w:tc>
          <w:tcPr>
            <w:tcW w:w="3355" w:type="dxa"/>
          </w:tcPr>
          <w:p w:rsidRPr="00FE094C" w:rsidR="002E455D" w:rsidP="00D37A2B" w:rsidRDefault="00B91768" w14:paraId="4AF74342" w14:textId="2CEEFE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:rsidRPr="00FE094C" w:rsidR="002E455D" w:rsidP="00D37A2B" w:rsidRDefault="00B91768" w14:paraId="0ADC0D7A" w14:textId="6BD3A2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61" w:type="dxa"/>
          </w:tcPr>
          <w:p w:rsidRPr="00FE094C" w:rsidR="002E455D" w:rsidP="00D37A2B" w:rsidRDefault="00B91768" w14:paraId="36FDB446" w14:textId="648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Pr="00FE094C" w:rsidR="002E455D" w:rsidTr="00D37A2B" w14:paraId="2C1D3BAE" w14:textId="77777777">
        <w:tc>
          <w:tcPr>
            <w:tcW w:w="3355" w:type="dxa"/>
          </w:tcPr>
          <w:p w:rsidRPr="00FE094C" w:rsidR="002E455D" w:rsidP="00AC1253" w:rsidRDefault="00BD03E9" w14:paraId="1B6EF22B" w14:textId="5A849B59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"Kosovo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Society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: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Coexistence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,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Challenges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and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Opportunities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.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An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Overview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of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Social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Policy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in Serbia and Kosovo</w:t>
            </w: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"</w:t>
            </w:r>
          </w:p>
        </w:tc>
        <w:tc>
          <w:tcPr>
            <w:tcW w:w="3165" w:type="dxa"/>
          </w:tcPr>
          <w:p w:rsidRPr="00FE094C" w:rsidR="002E455D" w:rsidP="00D37A2B" w:rsidRDefault="00BD03E9" w14:paraId="0A4D19AA" w14:textId="19F820AA">
            <w:pPr>
              <w:rPr>
                <w:rFonts w:ascii="New Times Roman" w:hAnsi="New Times Roman" w:cs="Times New Roman"/>
                <w:b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Brill Publishing House</w:t>
            </w:r>
          </w:p>
        </w:tc>
        <w:tc>
          <w:tcPr>
            <w:tcW w:w="2661" w:type="dxa"/>
          </w:tcPr>
          <w:p w:rsidRPr="00FE094C" w:rsidR="00BD03E9" w:rsidP="00BD03E9" w:rsidRDefault="00BD03E9" w14:paraId="2F9966D2" w14:textId="4DE6E136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  <w:r w:rsidRPr="00FE094C"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  <w:t xml:space="preserve">Vo </w:t>
            </w:r>
          </w:p>
          <w:p w:rsidRPr="00FE094C" w:rsidR="002E455D" w:rsidP="00D37A2B" w:rsidRDefault="00BD03E9" w14:paraId="4DEA2F16" w14:textId="74BB3B82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2022/Volume 210/pp 224-254</w:t>
            </w:r>
          </w:p>
        </w:tc>
      </w:tr>
      <w:tr w:rsidRPr="00FE094C" w:rsidR="002E455D" w:rsidTr="00D37A2B" w14:paraId="32A06488" w14:textId="77777777">
        <w:tc>
          <w:tcPr>
            <w:tcW w:w="3355" w:type="dxa"/>
          </w:tcPr>
          <w:p w:rsidRPr="00FE094C" w:rsidR="002E455D" w:rsidP="00AC1253" w:rsidRDefault="003A646F" w14:paraId="7A1A24F4" w14:textId="7A761020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Institutional and non-institutional actors in policy-making processes: a case study</w:t>
            </w:r>
          </w:p>
        </w:tc>
        <w:tc>
          <w:tcPr>
            <w:tcW w:w="3165" w:type="dxa"/>
          </w:tcPr>
          <w:p w:rsidRPr="00FE094C" w:rsidR="002E455D" w:rsidP="00AC1253" w:rsidRDefault="003A646F" w14:paraId="5F103F8F" w14:textId="68A1F5EC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Journal of Governance and Regulation</w:t>
            </w:r>
          </w:p>
        </w:tc>
        <w:tc>
          <w:tcPr>
            <w:tcW w:w="2661" w:type="dxa"/>
          </w:tcPr>
          <w:p w:rsidRPr="00FE094C" w:rsidR="002E455D" w:rsidP="00D37A2B" w:rsidRDefault="003A646F" w14:paraId="322AE503" w14:textId="545D84EA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2023/</w:t>
            </w:r>
            <w:r w:rsidRPr="00FE094C" w:rsidR="00A748F3">
              <w:rPr>
                <w:rFonts w:ascii="New Times Roman" w:hAnsi="New Times Roman" w:cs="Times New Roman"/>
                <w:highlight w:val="red"/>
              </w:rPr>
              <w:t xml:space="preserve"> Volume 12/ Nr 2/ pp 147-155</w:t>
            </w:r>
          </w:p>
        </w:tc>
      </w:tr>
      <w:tr w:rsidRPr="00FE094C" w:rsidR="002E455D" w:rsidTr="00D37A2B" w14:paraId="1BFC4021" w14:textId="77777777">
        <w:tc>
          <w:tcPr>
            <w:tcW w:w="3355" w:type="dxa"/>
          </w:tcPr>
          <w:p w:rsidRPr="00FE094C" w:rsidR="002E455D" w:rsidP="00AC1253" w:rsidRDefault="00D17DB2" w14:paraId="2623E9CF" w14:textId="5999FB8C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The education situation of the Roma community in Kosovo</w:t>
            </w:r>
            <w:r w:rsidRPr="00FE094C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2E455D" w:rsidP="00AC1253" w:rsidRDefault="002E455D" w14:paraId="45C8ADEA" w14:textId="06C71EB5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color w:val="000000"/>
                <w:sz w:val="22"/>
                <w:szCs w:val="22"/>
                <w:highlight w:val="red"/>
              </w:rPr>
              <w:t xml:space="preserve"> </w:t>
            </w:r>
            <w:r w:rsidRPr="00FE094C" w:rsidR="00D17DB2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Emerald Publishing</w:t>
            </w:r>
            <w:r w:rsidRPr="00FE094C" w:rsidR="00D17DB2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2661" w:type="dxa"/>
          </w:tcPr>
          <w:p w:rsidRPr="00FE094C" w:rsidR="002E455D" w:rsidP="00D37A2B" w:rsidRDefault="007D4781" w14:paraId="3EC4B90F" w14:textId="0E6AC0D1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2023 / 1-15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</w:tr>
      <w:tr w:rsidRPr="00FE094C" w:rsidR="002E455D" w:rsidTr="00D37A2B" w14:paraId="7650FE5E" w14:textId="77777777">
        <w:tc>
          <w:tcPr>
            <w:tcW w:w="3355" w:type="dxa"/>
          </w:tcPr>
          <w:p w:rsidRPr="00FE094C" w:rsidR="002E455D" w:rsidP="00AC1253" w:rsidRDefault="002E455D" w14:paraId="3734F700" w14:textId="2F9AD106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Fonts w:ascii="New Times Roman" w:hAnsi="New Times Roman" w:cs="Times New Roman"/>
                <w:color w:val="000000"/>
                <w:highlight w:val="red"/>
              </w:rPr>
              <w:t xml:space="preserve"> </w:t>
            </w:r>
            <w:r w:rsidRPr="00FE094C" w:rsidR="007D4781">
              <w:rPr>
                <w:rFonts w:ascii="New Times Roman" w:hAnsi="New Times Roman" w:cs="Times New Roman"/>
                <w:highlight w:val="red"/>
              </w:rPr>
              <w:t>Testing Okun's Law: Evidence from the Western Balkan Countries</w:t>
            </w:r>
          </w:p>
        </w:tc>
        <w:tc>
          <w:tcPr>
            <w:tcW w:w="3165" w:type="dxa"/>
          </w:tcPr>
          <w:p w:rsidRPr="00FE094C" w:rsidR="002E455D" w:rsidP="00D37A2B" w:rsidRDefault="007D4781" w14:paraId="05F479A5" w14:textId="08C2CA13">
            <w:pPr>
              <w:shd w:val="clear" w:color="auto" w:fill="FFFFFF"/>
              <w:rPr>
                <w:rFonts w:ascii="New Times Roman" w:hAnsi="New Times Roman" w:cs="Times New Roman"/>
                <w:color w:val="0E1F39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SAGE OPEN</w:t>
            </w:r>
          </w:p>
        </w:tc>
        <w:tc>
          <w:tcPr>
            <w:tcW w:w="2661" w:type="dxa"/>
          </w:tcPr>
          <w:p w:rsidRPr="00FE094C" w:rsidR="007D4781" w:rsidP="007D4781" w:rsidRDefault="007D4781" w14:paraId="6D300F64" w14:textId="78205FB9">
            <w:pPr>
              <w:ind w:right="18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</w:p>
          <w:p w:rsidRPr="00FE094C" w:rsidR="002E455D" w:rsidP="00D37A2B" w:rsidRDefault="007D4781" w14:paraId="0EEB5CBA" w14:textId="2F8C7136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lastRenderedPageBreak/>
              <w:t>2023/Volume 12/Nr 2/pp 147-155</w:t>
            </w:r>
          </w:p>
        </w:tc>
      </w:tr>
      <w:tr w:rsidRPr="00FE094C" w:rsidR="002E455D" w:rsidTr="00D37A2B" w14:paraId="3F80D929" w14:textId="77777777">
        <w:tc>
          <w:tcPr>
            <w:tcW w:w="3355" w:type="dxa"/>
          </w:tcPr>
          <w:p w:rsidRPr="00FE094C" w:rsidR="002E455D" w:rsidP="00D37A2B" w:rsidRDefault="002E455D" w14:paraId="1C3B6233" w14:textId="370496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</w:tcPr>
          <w:p w:rsidRPr="00FE094C" w:rsidR="002E455D" w:rsidP="00AC1253" w:rsidRDefault="002E455D" w14:paraId="163BA4E2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2E455D" w14:paraId="09313311" w14:textId="4616EBF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2E455D" w:rsidTr="00D37A2B" w14:paraId="2422FBFE" w14:textId="77777777">
        <w:tc>
          <w:tcPr>
            <w:tcW w:w="9181" w:type="dxa"/>
            <w:gridSpan w:val="3"/>
          </w:tcPr>
          <w:p w:rsidRPr="00FE094C" w:rsidR="002E455D" w:rsidP="00B91768" w:rsidRDefault="00B91768" w14:paraId="4D17C665" w14:textId="39ED0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Përmbledhje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(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abstrakte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) </w:t>
            </w:r>
            <w:proofErr w:type="spellStart"/>
            <w:proofErr w:type="gram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nga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Pr="00FE094C" w:rsidR="002E455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Konfereca</w:t>
            </w:r>
            <w:proofErr w:type="spellEnd"/>
            <w:proofErr w:type="gram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Kombëtare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dhe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Ndërkombetare</w:t>
            </w:r>
            <w:proofErr w:type="spellEnd"/>
            <w:r w:rsidRPr="00FE094C" w:rsidR="002E455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Pr="00FE094C" w:rsidR="002E455D" w:rsidTr="00D37A2B" w14:paraId="0A9C4486" w14:textId="77777777">
        <w:tc>
          <w:tcPr>
            <w:tcW w:w="3355" w:type="dxa"/>
          </w:tcPr>
          <w:p w:rsidRPr="00FE094C" w:rsidR="002E455D" w:rsidP="00D37A2B" w:rsidRDefault="00B91768" w14:paraId="6D29F6F1" w14:textId="22E6D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:rsidRPr="00FE094C" w:rsidR="002E455D" w:rsidP="00D37A2B" w:rsidRDefault="00B91768" w14:paraId="7DF37A2D" w14:textId="4E52CD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</w:p>
        </w:tc>
        <w:tc>
          <w:tcPr>
            <w:tcW w:w="2661" w:type="dxa"/>
          </w:tcPr>
          <w:p w:rsidRPr="00FE094C" w:rsidR="002E455D" w:rsidP="00D37A2B" w:rsidRDefault="00B91768" w14:paraId="00A30FA8" w14:textId="5F9518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Pr="00FE094C" w:rsidR="002E455D" w:rsidTr="00D37A2B" w14:paraId="6C211E41" w14:textId="77777777">
        <w:tc>
          <w:tcPr>
            <w:tcW w:w="3355" w:type="dxa"/>
          </w:tcPr>
          <w:p w:rsidRPr="00FE094C" w:rsidR="002E455D" w:rsidP="00AC1253" w:rsidRDefault="003D0DEC" w14:paraId="27FD8DC4" w14:textId="425B6BF1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  <w:lang w:val="sq-AL"/>
              </w:rPr>
              <w:t>The Albanian national unification in the Balkans area in the context of Kosovo’s political party programs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3D0DEC" w:rsidP="003D0DEC" w:rsidRDefault="003D0DEC" w14:paraId="3DAB76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75FAE8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45346950" w14:textId="7646DC9D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3D0DEC" w14:paraId="025E0637" w14:textId="464AA56A">
            <w:pPr>
              <w:ind w:left="720" w:hanging="720"/>
              <w:jc w:val="both"/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2108</w:t>
            </w:r>
          </w:p>
        </w:tc>
      </w:tr>
      <w:tr w:rsidRPr="00FE094C" w:rsidR="002E455D" w:rsidTr="00D37A2B" w14:paraId="53125045" w14:textId="77777777">
        <w:tc>
          <w:tcPr>
            <w:tcW w:w="3355" w:type="dxa"/>
          </w:tcPr>
          <w:p w:rsidRPr="00FE094C" w:rsidR="002E455D" w:rsidP="00D37A2B" w:rsidRDefault="003D0DEC" w14:paraId="4D929F3F" w14:textId="34B61228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Ethics code of NGOs in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3D0DEC" w:rsidP="003D0DEC" w:rsidRDefault="003D0DEC" w14:paraId="7D21F5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1D4AA5DE" w14:textId="01B718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0AB5B4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</w:p>
          <w:p w:rsidRPr="00FE094C" w:rsidR="002E455D" w:rsidP="00D37A2B" w:rsidRDefault="002E455D" w14:paraId="0CF41991" w14:textId="36A8461C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3D0DEC" w14:paraId="1ED100A4" w14:textId="438DC1B3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2019</w:t>
            </w:r>
          </w:p>
        </w:tc>
      </w:tr>
      <w:tr w:rsidRPr="00FE094C" w:rsidR="002E455D" w:rsidTr="00D37A2B" w14:paraId="34DE78FB" w14:textId="77777777">
        <w:tc>
          <w:tcPr>
            <w:tcW w:w="3355" w:type="dxa"/>
          </w:tcPr>
          <w:p w:rsidRPr="00FE094C" w:rsidR="002E455D" w:rsidP="00D37A2B" w:rsidRDefault="003D0DEC" w14:paraId="009E45DB" w14:textId="3F4F6C51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Public diplomacy and the case of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3D0DEC" w:rsidP="003D0DEC" w:rsidRDefault="003D0DEC" w14:paraId="0692CF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3D0DEC" w:rsidP="003D0DEC" w:rsidRDefault="003D0DEC" w14:paraId="493818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52EA8D6B" w14:textId="776F9740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D37A2B" w:rsidRDefault="003D0DEC" w14:paraId="0B4017D2" w14:textId="1FA5DEE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Pr="00FE094C" w:rsidR="002E455D" w:rsidTr="00087048" w14:paraId="5FF754F7" w14:textId="77777777">
        <w:trPr>
          <w:trHeight w:val="216"/>
        </w:trPr>
        <w:tc>
          <w:tcPr>
            <w:tcW w:w="3355" w:type="dxa"/>
          </w:tcPr>
          <w:p w:rsidRPr="00FE094C" w:rsidR="002E455D" w:rsidP="00D325B4" w:rsidRDefault="00020E46" w14:paraId="1C81581F" w14:textId="0AEBCE21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w:history="1" w:anchor="page=30" r:id="rId9">
              <w:r w:rsidRPr="00FE094C" w:rsidR="00D325B4">
                <w:rPr>
                  <w:rFonts w:ascii="New Times Roman" w:hAnsi="New Times Roman" w:cs="Arial" w:eastAsiaTheme="minorHAnsi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importance of public participation in building up democracies in former Yugoslav states. Case study: Kosovo and Croatia</w:t>
              </w:r>
            </w:hyperlink>
          </w:p>
        </w:tc>
        <w:tc>
          <w:tcPr>
            <w:tcW w:w="3165" w:type="dxa"/>
          </w:tcPr>
          <w:p w:rsidRPr="00FE094C" w:rsidR="00D325B4" w:rsidP="00D325B4" w:rsidRDefault="00D325B4" w14:paraId="20EC6C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D325B4" w:rsidP="00D325B4" w:rsidRDefault="00D325B4" w14:paraId="2907CB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291E64D2" w14:textId="6189911A">
            <w:pPr>
              <w:jc w:val="center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FE094C" w:rsidR="002E455D" w:rsidP="00863FE3" w:rsidRDefault="00D325B4" w14:paraId="0E0E91AD" w14:textId="07A3E688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Pr="00FE094C" w:rsidR="00087048" w:rsidTr="00D325B4" w14:paraId="630CFF8E" w14:textId="77777777">
        <w:trPr>
          <w:trHeight w:val="480"/>
        </w:trPr>
        <w:tc>
          <w:tcPr>
            <w:tcW w:w="3355" w:type="dxa"/>
          </w:tcPr>
          <w:p w:rsidRPr="00FE094C" w:rsidR="00863FE3" w:rsidP="00863FE3" w:rsidRDefault="00020E46" w14:paraId="47756E17" w14:textId="77777777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w:history="1" r:id="rId10">
              <w:r w:rsidRPr="00FE094C" w:rsidR="00863FE3">
                <w:rPr>
                  <w:rFonts w:ascii="New Times Roman" w:hAnsi="New Times Roman" w:cs="Arial" w:eastAsiaTheme="minorHAnsi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gap between the legal framework and social order in addressing property rights for Kosovo women</w:t>
              </w:r>
            </w:hyperlink>
          </w:p>
          <w:p w:rsidRPr="00FE094C" w:rsidR="00087048" w:rsidP="003D0DEC" w:rsidRDefault="00087048" w14:paraId="0F1CBFC6" w14:textId="77777777">
            <w:pPr>
              <w:rPr>
                <w:rFonts w:ascii="New Times Roman" w:hAnsi="New Times Roman" w:cs="Times New Roman"/>
                <w:i/>
                <w:highlight w:val="red"/>
              </w:rPr>
            </w:pPr>
          </w:p>
        </w:tc>
        <w:tc>
          <w:tcPr>
            <w:tcW w:w="3165" w:type="dxa"/>
          </w:tcPr>
          <w:p w:rsidRPr="00FE094C" w:rsidR="00D325B4" w:rsidP="00D325B4" w:rsidRDefault="00D325B4" w14:paraId="08ED2C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D325B4" w:rsidP="00D325B4" w:rsidRDefault="00D325B4" w14:paraId="5CF5B55E" w14:textId="2FA285A1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:rsidRPr="00FE094C" w:rsidR="00087048" w:rsidP="00D325B4" w:rsidRDefault="00863FE3" w14:paraId="593BB7F4" w14:textId="7D747DB0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Pr="00FE094C" w:rsidR="00D325B4" w:rsidTr="00D325B4" w14:paraId="50EE75F1" w14:textId="77777777">
        <w:trPr>
          <w:trHeight w:val="240"/>
        </w:trPr>
        <w:tc>
          <w:tcPr>
            <w:tcW w:w="3355" w:type="dxa"/>
          </w:tcPr>
          <w:p w:rsidRPr="00FE094C" w:rsidR="00D325B4" w:rsidP="00F261F4" w:rsidRDefault="00020E46" w14:paraId="342F16E1" w14:textId="0D2FAAD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hAnsi="New Times Roman" w:eastAsia="Times New Roman" w:cs="Arial"/>
                <w:kern w:val="36"/>
                <w:highlight w:val="red"/>
              </w:rPr>
            </w:pPr>
            <w:hyperlink w:history="1" r:id="rId11">
              <w:r w:rsidRPr="00FE094C" w:rsidR="00F261F4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>The level of student participation</w:t>
              </w:r>
              <w:r w:rsidRPr="00FE094C" w:rsidR="00387AE7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 xml:space="preserve"> in decision-making processes in Kosovo Universities: a comparative study between the University of </w:t>
              </w:r>
              <w:proofErr w:type="spellStart"/>
              <w:r w:rsidRPr="00FE094C" w:rsidR="00387AE7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>Prishtina</w:t>
              </w:r>
              <w:proofErr w:type="spellEnd"/>
              <w:r w:rsidRPr="00FE094C" w:rsidR="00387AE7">
                <w:rPr>
                  <w:rFonts w:ascii="New Times Roman" w:hAnsi="New Times Roman" w:eastAsia="Times New Roman" w:cs="Arial"/>
                  <w:kern w:val="36"/>
                  <w:highlight w:val="red"/>
                  <w:bdr w:val="none" w:color="auto" w:sz="0" w:space="0" w:frame="1"/>
                </w:rPr>
                <w:t xml:space="preserve"> and the University of Business and Technology</w:t>
              </w:r>
            </w:hyperlink>
          </w:p>
        </w:tc>
        <w:tc>
          <w:tcPr>
            <w:tcW w:w="3165" w:type="dxa"/>
          </w:tcPr>
          <w:p w:rsidRPr="00FE094C" w:rsidR="00D325B4" w:rsidP="00D325B4" w:rsidRDefault="00D325B4" w14:paraId="73B4AD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D325B4" w:rsidP="00D325B4" w:rsidRDefault="00D325B4" w14:paraId="0D8D97E6" w14:textId="2894E8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:rsidRPr="00FE094C" w:rsidR="00D325B4" w:rsidP="00D325B4" w:rsidRDefault="00387AE7" w14:paraId="0C090416" w14:textId="5D7CF7B3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="002E455D" w:rsidTr="00D37A2B" w14:paraId="394CA41A" w14:textId="77777777">
        <w:tc>
          <w:tcPr>
            <w:tcW w:w="3355" w:type="dxa"/>
          </w:tcPr>
          <w:p w:rsidRPr="00FE094C" w:rsidR="002E455D" w:rsidP="003D0DEC" w:rsidRDefault="006D3D67" w14:paraId="2E836DA2" w14:textId="4E31528D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The trade war between the U.S. and China and its impact on the E.U.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:rsidRPr="00FE094C" w:rsidR="006D3D67" w:rsidP="006D3D67" w:rsidRDefault="006D3D67" w14:paraId="241C66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6D3D67" w:rsidP="006D3D67" w:rsidRDefault="006D3D67" w14:paraId="70A3F2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:rsidRPr="00FE094C" w:rsidR="002E455D" w:rsidP="00D37A2B" w:rsidRDefault="002E455D" w14:paraId="0311BAE5" w14:textId="15D363CE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483782" w:rsidR="002E455D" w:rsidP="00D37A2B" w:rsidRDefault="006D3D67" w14:paraId="5A3B8AE7" w14:textId="39EB375F">
            <w:pPr>
              <w:rPr>
                <w:rFonts w:ascii="New Times Roman" w:hAnsi="New Times Roman" w:cs="Times New Roman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f32a9f771604ef7"/>
      <w:footerReference w:type="default" r:id="R5931c2d5be1c44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C38491" w:rsidTr="0FC38491" w14:paraId="3EE7765E">
      <w:trPr>
        <w:trHeight w:val="300"/>
      </w:trPr>
      <w:tc>
        <w:tcPr>
          <w:tcW w:w="3120" w:type="dxa"/>
          <w:tcMar/>
        </w:tcPr>
        <w:p w:rsidR="0FC38491" w:rsidP="0FC38491" w:rsidRDefault="0FC38491" w14:paraId="29EFEF55" w14:textId="797ED7E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C38491" w:rsidP="0FC38491" w:rsidRDefault="0FC38491" w14:paraId="0EED5B2B" w14:textId="0F1428C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C38491" w:rsidP="0FC38491" w:rsidRDefault="0FC38491" w14:paraId="0438500E" w14:textId="6D1BD4C9">
          <w:pPr>
            <w:pStyle w:val="Header"/>
            <w:bidi w:val="0"/>
            <w:ind w:right="-115"/>
            <w:jc w:val="right"/>
          </w:pPr>
        </w:p>
      </w:tc>
    </w:tr>
  </w:tbl>
  <w:p w:rsidR="0FC38491" w:rsidP="0FC38491" w:rsidRDefault="0FC38491" w14:paraId="6D27A43E" w14:textId="6262022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C38491" w:rsidTr="0FC38491" w14:paraId="454C8E22">
      <w:trPr>
        <w:trHeight w:val="300"/>
      </w:trPr>
      <w:tc>
        <w:tcPr>
          <w:tcW w:w="3120" w:type="dxa"/>
          <w:tcMar/>
        </w:tcPr>
        <w:p w:rsidR="0FC38491" w:rsidP="0FC38491" w:rsidRDefault="0FC38491" w14:paraId="0B1C4331" w14:textId="506E43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C38491" w:rsidP="0FC38491" w:rsidRDefault="0FC38491" w14:paraId="522509C6" w14:textId="3D2F531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C38491" w:rsidP="0FC38491" w:rsidRDefault="0FC38491" w14:paraId="73B45F46" w14:textId="74C0FDD6">
          <w:pPr>
            <w:pStyle w:val="Header"/>
            <w:bidi w:val="0"/>
            <w:ind w:right="-115"/>
            <w:jc w:val="right"/>
          </w:pPr>
        </w:p>
      </w:tc>
    </w:tr>
  </w:tbl>
  <w:p w:rsidR="0FC38491" w:rsidP="0FC38491" w:rsidRDefault="0FC38491" w14:paraId="50958C65" w14:textId="2CEC46D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0E46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1D34"/>
    <w:rsid w:val="004F5B5D"/>
    <w:rsid w:val="005013B8"/>
    <w:rsid w:val="005310E5"/>
    <w:rsid w:val="00591A1B"/>
    <w:rsid w:val="005F0F62"/>
    <w:rsid w:val="0063414F"/>
    <w:rsid w:val="006522A1"/>
    <w:rsid w:val="006752E2"/>
    <w:rsid w:val="006D3D67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A304B"/>
    <w:rsid w:val="00AB4FE1"/>
    <w:rsid w:val="00AC1253"/>
    <w:rsid w:val="00AC20EE"/>
    <w:rsid w:val="00B05BEE"/>
    <w:rsid w:val="00B411D9"/>
    <w:rsid w:val="00B91768"/>
    <w:rsid w:val="00BD03E9"/>
    <w:rsid w:val="00BE659E"/>
    <w:rsid w:val="00C21FDC"/>
    <w:rsid w:val="00C74B37"/>
    <w:rsid w:val="00C86BAC"/>
    <w:rsid w:val="00CB7B75"/>
    <w:rsid w:val="00D17DB2"/>
    <w:rsid w:val="00D20428"/>
    <w:rsid w:val="00D325B4"/>
    <w:rsid w:val="00D547A3"/>
    <w:rsid w:val="00D71488"/>
    <w:rsid w:val="00DA2A31"/>
    <w:rsid w:val="00DE08DA"/>
    <w:rsid w:val="00E0262F"/>
    <w:rsid w:val="00E30D73"/>
    <w:rsid w:val="00E5037D"/>
    <w:rsid w:val="00E55067"/>
    <w:rsid w:val="00ED2333"/>
    <w:rsid w:val="00F20A24"/>
    <w:rsid w:val="00F261F4"/>
    <w:rsid w:val="00F35F50"/>
    <w:rsid w:val="00FE094C"/>
    <w:rsid w:val="00FF7221"/>
    <w:rsid w:val="0616F598"/>
    <w:rsid w:val="061A7287"/>
    <w:rsid w:val="0E28283D"/>
    <w:rsid w:val="0EC7D3DF"/>
    <w:rsid w:val="0FC38491"/>
    <w:rsid w:val="109FCAC3"/>
    <w:rsid w:val="113377C3"/>
    <w:rsid w:val="1203476B"/>
    <w:rsid w:val="136D8BE9"/>
    <w:rsid w:val="18427FBF"/>
    <w:rsid w:val="1F941EDB"/>
    <w:rsid w:val="238441D7"/>
    <w:rsid w:val="2705911D"/>
    <w:rsid w:val="27D8B827"/>
    <w:rsid w:val="28CCF5DA"/>
    <w:rsid w:val="29395235"/>
    <w:rsid w:val="2BA8C2B5"/>
    <w:rsid w:val="2DE787DA"/>
    <w:rsid w:val="304E82FF"/>
    <w:rsid w:val="3149B403"/>
    <w:rsid w:val="3553F3EE"/>
    <w:rsid w:val="376A161E"/>
    <w:rsid w:val="3AD1C214"/>
    <w:rsid w:val="3C7775DB"/>
    <w:rsid w:val="3D063A9D"/>
    <w:rsid w:val="3D387045"/>
    <w:rsid w:val="3DE544F3"/>
    <w:rsid w:val="3F191BED"/>
    <w:rsid w:val="448CD7DE"/>
    <w:rsid w:val="45433DDA"/>
    <w:rsid w:val="4664E2A8"/>
    <w:rsid w:val="46652D04"/>
    <w:rsid w:val="47BEFDD3"/>
    <w:rsid w:val="481842CD"/>
    <w:rsid w:val="4B8558DF"/>
    <w:rsid w:val="4BD73DED"/>
    <w:rsid w:val="4EF23463"/>
    <w:rsid w:val="5055A305"/>
    <w:rsid w:val="5130C600"/>
    <w:rsid w:val="540418CD"/>
    <w:rsid w:val="559DE8D3"/>
    <w:rsid w:val="56829B03"/>
    <w:rsid w:val="569056E4"/>
    <w:rsid w:val="56FEBF88"/>
    <w:rsid w:val="59F87F48"/>
    <w:rsid w:val="5BBC3485"/>
    <w:rsid w:val="5DECC2B7"/>
    <w:rsid w:val="637FA33D"/>
    <w:rsid w:val="63D4D130"/>
    <w:rsid w:val="69C595E9"/>
    <w:rsid w:val="6BCFC30B"/>
    <w:rsid w:val="6F450BF5"/>
    <w:rsid w:val="70A69C2C"/>
    <w:rsid w:val="72CEB29A"/>
    <w:rsid w:val="72FB7FD5"/>
    <w:rsid w:val="7363B0AB"/>
    <w:rsid w:val="7368AD42"/>
    <w:rsid w:val="76773FCC"/>
    <w:rsid w:val="78DFE326"/>
    <w:rsid w:val="7BB1AAEF"/>
    <w:rsid w:val="7F65F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my-orcid?orcid=0000-0002-0523-2412" TargetMode="External" Id="rId6" /><Relationship Type="http://schemas.openxmlformats.org/officeDocument/2006/relationships/hyperlink" Target="https://knowledgecenter.ubt-uni.net/cgi/viewcontent.cgi?article=3418&amp;context=conference" TargetMode="External" Id="rId11" /><Relationship Type="http://schemas.openxmlformats.org/officeDocument/2006/relationships/hyperlink" Target="https://knowledgecenter.ubt-uni.net/conference/2021UBTIC/all-events/251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knowledgecenter.ubt-uni.net/cgi/viewcontent.cgi?article=3155&amp;context=conference" TargetMode="External" Id="rId9" /><Relationship Type="http://schemas.openxmlformats.org/officeDocument/2006/relationships/image" Target="/media/image2.png" Id="R92e633c52f9f4bcf" /><Relationship Type="http://schemas.openxmlformats.org/officeDocument/2006/relationships/header" Target="header.xml" Id="R8f32a9f771604ef7" /><Relationship Type="http://schemas.openxmlformats.org/officeDocument/2006/relationships/footer" Target="footer.xml" Id="R5931c2d5be1c44af" /><Relationship Type="http://schemas.openxmlformats.org/officeDocument/2006/relationships/hyperlink" Target="https://www.researchgate.net/profile/Fuatpallaska" TargetMode="External" Id="R9c50a9c459ce4a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Fuat Pallaska</lastModifiedBy>
  <revision>5</revision>
  <dcterms:created xsi:type="dcterms:W3CDTF">2024-05-03T13:59:00.0000000Z</dcterms:created>
  <dcterms:modified xsi:type="dcterms:W3CDTF">2024-05-08T21:57:56.4829048Z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