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A1B1C" w:rsidP="00DA2A31" w:rsidRDefault="00EC30A8" w14:paraId="203A1BF9" w14:textId="5545A686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32740E">
        <w:rPr>
          <w:noProof/>
        </w:rPr>
        <w:drawing>
          <wp:inline distT="0" distB="0" distL="0" distR="0" wp14:anchorId="1222EE56" wp14:editId="6EE4A973">
            <wp:extent cx="1657350" cy="1371600"/>
            <wp:effectExtent l="0" t="0" r="0" b="0"/>
            <wp:docPr id="2" name="Picture 2" descr="C:\Users\blacksn0w\Desktop\slika Armend Ym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sn0w\Desktop\slika Armend Ym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bookmarkStart w:name="_GoBack" w:id="0"/>
      <w:bookmarkEnd w:id="0"/>
    </w:p>
    <w:p w:rsidRPr="00EC30A8" w:rsidR="00AC1253" w:rsidP="00DA2A31" w:rsidRDefault="00CB7B75" w14:paraId="16C7898D" w14:textId="17A1AEF6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hAnsi="New Times Roman" w:eastAsiaTheme="minorHAnsi" w:cstheme="minorBidi"/>
          <w:lang w:val="sq-AL"/>
        </w:rPr>
      </w:pPr>
      <w:r w:rsidRPr="00EC30A8">
        <w:rPr>
          <w:rFonts w:ascii="New Times Roman" w:hAnsi="New Times Roman" w:eastAsiaTheme="minorHAnsi" w:cstheme="minorBidi"/>
          <w:lang w:val="sq-AL"/>
        </w:rPr>
        <w:t xml:space="preserve">Dr. </w:t>
      </w:r>
      <w:r w:rsidRPr="00EC30A8" w:rsidR="00635EC1">
        <w:rPr>
          <w:rFonts w:ascii="New Times Roman" w:hAnsi="New Times Roman" w:eastAsiaTheme="minorHAnsi" w:cstheme="minorBidi"/>
          <w:lang w:val="sq-AL"/>
        </w:rPr>
        <w:t>Sc. Armend Ymeri</w:t>
      </w:r>
    </w:p>
    <w:p w:rsidRPr="00EC30A8"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  <w:lang w:val="sq-AL"/>
        </w:rPr>
      </w:pPr>
    </w:p>
    <w:p w:rsidRPr="00EC30A8" w:rsidR="00DF66AD" w:rsidP="00883591" w:rsidRDefault="00DF66AD" w14:paraId="56A78E5C" w14:textId="212E16A0">
      <w:pPr>
        <w:pStyle w:val="NormalWeb"/>
        <w:spacing w:before="0" w:beforeAutospacing="0"/>
        <w:jc w:val="both"/>
        <w:rPr>
          <w:rFonts w:ascii="New Times Roman" w:hAnsi="New Times Roman" w:eastAsiaTheme="minorHAnsi" w:cstheme="minorBidi"/>
          <w:lang w:val="sq-AL" w:eastAsia="en-US" w:bidi="ar-SA"/>
        </w:rPr>
      </w:pP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Assoc. </w:t>
      </w:r>
      <w:r>
        <w:rPr>
          <w:rFonts w:ascii="New Times Roman" w:hAnsi="New Times Roman" w:eastAsiaTheme="minorHAnsi" w:cstheme="minorBidi"/>
          <w:lang w:val="sq-AL" w:eastAsia="en-US" w:bidi="ar-SA"/>
        </w:rPr>
        <w:t xml:space="preserve">Prof. 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Armend Ymeri is Dean </w:t>
      </w:r>
      <w:r>
        <w:rPr>
          <w:rFonts w:ascii="New Times Roman" w:hAnsi="New Times Roman" w:eastAsiaTheme="minorHAnsi" w:cstheme="minorBidi"/>
          <w:lang w:val="sq-AL" w:eastAsia="en-US" w:bidi="ar-SA"/>
        </w:rPr>
        <w:t xml:space="preserve">in the 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Faculty of Energy Engineering at </w:t>
      </w:r>
      <w:r>
        <w:rPr>
          <w:rFonts w:ascii="New Times Roman" w:hAnsi="New Times Roman" w:eastAsiaTheme="minorHAnsi" w:cstheme="minorBidi"/>
          <w:lang w:val="sq-AL" w:eastAsia="en-US" w:bidi="ar-SA"/>
        </w:rPr>
        <w:t>UBT Kolegj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 in Pri</w:t>
      </w:r>
      <w:r>
        <w:rPr>
          <w:rFonts w:ascii="New Times Roman" w:hAnsi="New Times Roman" w:eastAsiaTheme="minorHAnsi" w:cstheme="minorBidi"/>
          <w:lang w:val="sq-AL" w:eastAsia="en-US" w:bidi="ar-SA"/>
        </w:rPr>
        <w:t>stina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. </w:t>
      </w:r>
      <w:r>
        <w:rPr>
          <w:rFonts w:ascii="New Times Roman" w:hAnsi="New Times Roman" w:eastAsiaTheme="minorHAnsi" w:cstheme="minorBidi"/>
          <w:lang w:val="sq-AL" w:eastAsia="en-US" w:bidi="ar-SA"/>
        </w:rPr>
        <w:t>He finished Elementary study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 at the University of Prishtinës, Faculty of Electrical Engineering in 1997</w:t>
      </w:r>
      <w:r>
        <w:rPr>
          <w:rFonts w:ascii="New Times Roman" w:hAnsi="New Times Roman" w:eastAsiaTheme="minorHAnsi" w:cstheme="minorBidi"/>
          <w:lang w:val="sq-AL" w:eastAsia="en-US" w:bidi="ar-SA"/>
        </w:rPr>
        <w:t>, and received the</w:t>
      </w:r>
      <w:r>
        <w:rPr>
          <w:rStyle w:val="normaltextrun"/>
          <w:color w:val="000000"/>
          <w:bdr w:val="none" w:color="auto" w:sz="0" w:space="0" w:frame="1"/>
        </w:rPr>
        <w:t xml:space="preserve"> </w:t>
      </w:r>
      <w:r>
        <w:rPr>
          <w:rStyle w:val="normaltextrun"/>
          <w:color w:val="000000"/>
          <w:bdr w:val="none" w:color="auto" w:sz="0" w:space="0" w:frame="1"/>
        </w:rPr>
        <w:t>title</w:t>
      </w:r>
      <w:r>
        <w:rPr>
          <w:rStyle w:val="normaltextrun"/>
          <w:color w:val="000000"/>
          <w:bdr w:val="none" w:color="auto" w:sz="0" w:space="0" w:frame="1"/>
        </w:rPr>
        <w:t xml:space="preserve"> "Graduated </w:t>
      </w:r>
      <w:r>
        <w:rPr>
          <w:rStyle w:val="normaltextrun"/>
          <w:color w:val="000000"/>
          <w:bdr w:val="none" w:color="auto" w:sz="0" w:space="0" w:frame="1"/>
        </w:rPr>
        <w:t>Electrical E</w:t>
      </w:r>
      <w:r>
        <w:rPr>
          <w:rStyle w:val="normaltextrun"/>
          <w:color w:val="000000"/>
          <w:bdr w:val="none" w:color="auto" w:sz="0" w:space="0" w:frame="1"/>
        </w:rPr>
        <w:t>ngineer</w:t>
      </w:r>
      <w:r>
        <w:rPr>
          <w:rStyle w:val="normaltextrun"/>
          <w:color w:val="000000"/>
          <w:bdr w:val="none" w:color="auto" w:sz="0" w:space="0" w:frame="1"/>
        </w:rPr>
        <w:t>”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>. In 2008, he completed his master's studies at the University of Prishtinë, the Faculty of Electrical Engineering, and received the title "Ma</w:t>
      </w:r>
      <w:r>
        <w:rPr>
          <w:rFonts w:ascii="New Times Roman" w:hAnsi="New Times Roman" w:eastAsiaTheme="minorHAnsi" w:cstheme="minorBidi"/>
          <w:lang w:val="sq-AL" w:eastAsia="en-US" w:bidi="ar-SA"/>
        </w:rPr>
        <w:t>ster of Science on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 Electrical Engineering". In 2019, he </w:t>
      </w:r>
      <w:r>
        <w:rPr>
          <w:rFonts w:ascii="New Times Roman" w:hAnsi="New Times Roman" w:eastAsiaTheme="minorHAnsi" w:cstheme="minorBidi"/>
          <w:lang w:val="sq-AL" w:eastAsia="en-US" w:bidi="ar-SA"/>
        </w:rPr>
        <w:t>finished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 </w:t>
      </w:r>
      <w:r>
        <w:rPr>
          <w:rFonts w:ascii="New Times Roman" w:hAnsi="New Times Roman" w:eastAsiaTheme="minorHAnsi" w:cstheme="minorBidi"/>
          <w:lang w:val="sq-AL" w:eastAsia="en-US" w:bidi="ar-SA"/>
        </w:rPr>
        <w:t>PhD studies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 at the University of M</w:t>
      </w:r>
      <w:r>
        <w:rPr>
          <w:rFonts w:ascii="New Times Roman" w:hAnsi="New Times Roman" w:eastAsiaTheme="minorHAnsi" w:cstheme="minorBidi"/>
          <w:lang w:val="sq-AL" w:eastAsia="en-US" w:bidi="ar-SA"/>
        </w:rPr>
        <w:t>ontenegro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, </w:t>
      </w:r>
      <w:r>
        <w:rPr>
          <w:rFonts w:ascii="New Times Roman" w:hAnsi="New Times Roman" w:eastAsiaTheme="minorHAnsi" w:cstheme="minorBidi"/>
          <w:lang w:val="sq-AL" w:eastAsia="en-US" w:bidi="ar-SA"/>
        </w:rPr>
        <w:t>Eelectrical Faculty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 in Podgoric</w:t>
      </w:r>
      <w:r>
        <w:rPr>
          <w:rFonts w:ascii="New Times Roman" w:hAnsi="New Times Roman" w:eastAsiaTheme="minorHAnsi" w:cstheme="minorBidi"/>
          <w:lang w:val="sq-AL" w:eastAsia="en-US" w:bidi="ar-SA"/>
        </w:rPr>
        <w:t>a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 xml:space="preserve">ë, where he also received the title "Doctor of </w:t>
      </w:r>
      <w:r>
        <w:rPr>
          <w:rFonts w:ascii="New Times Roman" w:hAnsi="New Times Roman" w:eastAsiaTheme="minorHAnsi" w:cstheme="minorBidi"/>
          <w:lang w:val="sq-AL" w:eastAsia="en-US" w:bidi="ar-SA"/>
        </w:rPr>
        <w:t xml:space="preserve">Science in </w:t>
      </w:r>
      <w:r w:rsidRPr="00DF66AD">
        <w:rPr>
          <w:rFonts w:ascii="New Times Roman" w:hAnsi="New Times Roman" w:eastAsiaTheme="minorHAnsi" w:cstheme="minorBidi"/>
          <w:lang w:val="sq-AL" w:eastAsia="en-US" w:bidi="ar-SA"/>
        </w:rPr>
        <w:t>Electrical Engineering", defending his doctoral thesis with the title: "The optimal location and capacity of photovoltaic systems</w:t>
      </w:r>
      <w:r w:rsidRPr="0088534E" w:rsidR="0088534E">
        <w:t xml:space="preserve"> </w:t>
      </w:r>
      <w:r w:rsidRPr="0088534E" w:rsidR="0088534E">
        <w:rPr>
          <w:rFonts w:ascii="New Times Roman" w:hAnsi="New Times Roman" w:eastAsiaTheme="minorHAnsi" w:cstheme="minorBidi"/>
          <w:sz w:val="22"/>
          <w:lang w:val="sq-AL" w:eastAsia="en-US" w:bidi="ar-SA"/>
        </w:rPr>
        <w:t>in order to reduce power losses and voltage drops in the distribution network</w:t>
      </w:r>
      <w:r w:rsidR="0088534E">
        <w:rPr>
          <w:rFonts w:ascii="New Times Roman" w:hAnsi="New Times Roman" w:eastAsiaTheme="minorHAnsi" w:cstheme="minorBidi"/>
          <w:sz w:val="22"/>
          <w:lang w:val="sq-AL" w:eastAsia="en-US" w:bidi="ar-SA"/>
        </w:rPr>
        <w:t>”.</w:t>
      </w:r>
      <w:r w:rsidRPr="0088534E" w:rsidR="0088534E">
        <w:rPr>
          <w:rFonts w:ascii="New Times Roman" w:hAnsi="New Times Roman" w:eastAsiaTheme="minorHAnsi" w:cstheme="minorBidi"/>
          <w:sz w:val="22"/>
          <w:lang w:val="sq-AL" w:eastAsia="en-US" w:bidi="ar-SA"/>
        </w:rPr>
        <w:t xml:space="preserve"> The field </w:t>
      </w:r>
      <w:r w:rsidR="0088534E">
        <w:rPr>
          <w:rFonts w:ascii="New Times Roman" w:hAnsi="New Times Roman" w:eastAsiaTheme="minorHAnsi" w:cstheme="minorBidi"/>
          <w:sz w:val="22"/>
          <w:lang w:val="sq-AL" w:eastAsia="en-US" w:bidi="ar-SA"/>
        </w:rPr>
        <w:t>of study of Dr.Sc.Armend Ymeri are</w:t>
      </w:r>
      <w:r w:rsidRPr="0088534E" w:rsidR="0088534E">
        <w:rPr>
          <w:rFonts w:ascii="New Times Roman" w:hAnsi="New Times Roman" w:eastAsiaTheme="minorHAnsi" w:cstheme="minorBidi"/>
          <w:sz w:val="22"/>
          <w:lang w:val="sq-AL" w:eastAsia="en-US" w:bidi="ar-SA"/>
        </w:rPr>
        <w:t xml:space="preserve"> </w:t>
      </w:r>
      <w:r w:rsidR="0088534E">
        <w:rPr>
          <w:rFonts w:ascii="New Times Roman" w:hAnsi="New Times Roman" w:eastAsiaTheme="minorHAnsi" w:cstheme="minorBidi"/>
          <w:sz w:val="22"/>
          <w:lang w:val="sq-AL" w:eastAsia="en-US" w:bidi="ar-SA"/>
        </w:rPr>
        <w:t>Power</w:t>
      </w:r>
      <w:r w:rsidRPr="0088534E" w:rsidR="0088534E">
        <w:rPr>
          <w:rFonts w:ascii="New Times Roman" w:hAnsi="New Times Roman" w:eastAsiaTheme="minorHAnsi" w:cstheme="minorBidi"/>
          <w:sz w:val="22"/>
          <w:lang w:val="sq-AL" w:eastAsia="en-US" w:bidi="ar-SA"/>
        </w:rPr>
        <w:t xml:space="preserve"> Systems. He currently works as a professor in the Bachelor and Master programs at UBT College within the Department of Energy Engineering and Computer Science Engineering.</w:t>
      </w:r>
    </w:p>
    <w:p w:rsidR="009F677C" w:rsidP="00883591" w:rsidRDefault="009F677C" w14:paraId="0651BF54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8534E" w:rsidP="00883591" w:rsidRDefault="0088534E" w14:paraId="17F422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4B183D" w:rsidR="001271E8" w:rsidP="001271E8" w:rsidRDefault="001271E8" w14:paraId="5E5F69EB" w14:textId="7E37843D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B183D">
        <w:rPr>
          <w:rFonts w:ascii="New Times Roman" w:hAnsi="New Times Roman" w:cs="Times New Roman"/>
          <w:sz w:val="24"/>
          <w:szCs w:val="24"/>
        </w:rPr>
        <w:t xml:space="preserve">ORCID: </w:t>
      </w:r>
      <w:hyperlink w:history="1" r:id="rId6">
        <w:r w:rsidRPr="004B183D" w:rsidR="0075773B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https://orcid.org/0000-0001-5939-3804</w:t>
        </w:r>
      </w:hyperlink>
    </w:p>
    <w:p w:rsidRPr="004B183D" w:rsidR="00294008" w:rsidP="001271E8" w:rsidRDefault="001271E8" w14:paraId="1242E1C7" w14:textId="3680AA8F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4B183D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004B183D" w:rsidR="00294008">
        <w:rPr>
          <w:rStyle w:val="Hyperlink"/>
          <w:rFonts w:ascii="New Times Roman" w:hAnsi="New Times Roman"/>
          <w:sz w:val="24"/>
          <w:szCs w:val="24"/>
        </w:rPr>
        <w:t xml:space="preserve">: </w:t>
      </w:r>
      <w:r w:rsidRPr="004B183D" w:rsidR="004B183D">
        <w:rPr>
          <w:rStyle w:val="Hyperlink"/>
          <w:rFonts w:ascii="New Times Roman" w:hAnsi="New Times Roman"/>
          <w:sz w:val="24"/>
          <w:szCs w:val="24"/>
        </w:rPr>
        <w:t>https://www.researchgate.net/profile/Armend-Ymeri</w:t>
      </w:r>
    </w:p>
    <w:p w:rsidR="001271E8" w:rsidP="001271E8" w:rsidRDefault="001271E8" w14:paraId="7F9EFA5A" w14:textId="5F6CA1D2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4B183D">
        <w:rPr>
          <w:rFonts w:ascii="New Times Roman" w:hAnsi="New Times Roman"/>
          <w:sz w:val="24"/>
          <w:szCs w:val="24"/>
        </w:rPr>
        <w:t xml:space="preserve">Email: </w:t>
      </w:r>
      <w:hyperlink w:history="1" r:id="rId7">
        <w:r w:rsidRPr="00A866D9" w:rsidR="004B183D">
          <w:rPr>
            <w:rStyle w:val="Hyperlink"/>
            <w:rFonts w:ascii="New Times Roman" w:hAnsi="New Times Roman"/>
            <w:sz w:val="24"/>
            <w:szCs w:val="24"/>
          </w:rPr>
          <w:t>armend.ymeri@ubt-uni.net</w:t>
        </w:r>
      </w:hyperlink>
    </w:p>
    <w:p w:rsidRPr="004B183D" w:rsidR="004B183D" w:rsidP="001271E8" w:rsidRDefault="004B183D" w14:paraId="00B14327" w14:textId="77777777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</w:p>
    <w:p w:rsidRPr="00EC30A8" w:rsidR="001271E8" w:rsidP="001271E8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C30A8">
        <w:rPr>
          <w:rFonts w:ascii="Times New Roman" w:hAnsi="Times New Roman" w:cs="Times New Roman"/>
          <w:sz w:val="24"/>
          <w:szCs w:val="24"/>
          <w:lang w:val="sq-AL"/>
        </w:rPr>
        <w:t>Address:</w:t>
      </w:r>
      <w:r w:rsidRPr="00EC30A8">
        <w:rPr>
          <w:rFonts w:ascii="Garamond" w:hAnsi="Garamond"/>
          <w:color w:val="000000"/>
          <w:sz w:val="24"/>
          <w:szCs w:val="24"/>
          <w:shd w:val="clear" w:color="auto" w:fill="FFFFFF"/>
          <w:lang w:val="sq-AL"/>
        </w:rPr>
        <w:t xml:space="preserve"> </w:t>
      </w:r>
      <w:r w:rsidRPr="00EC30A8">
        <w:rPr>
          <w:rFonts w:ascii="New Times Roman" w:hAnsi="New Times Roman"/>
          <w:color w:val="000000"/>
          <w:sz w:val="24"/>
          <w:szCs w:val="24"/>
          <w:shd w:val="clear" w:color="auto" w:fill="FFFFFF"/>
          <w:lang w:val="sq-AL"/>
        </w:rPr>
        <w:t>University for Business and Technology</w:t>
      </w:r>
      <w:r w:rsidRPr="00EC30A8">
        <w:rPr>
          <w:rFonts w:ascii="Garamond" w:hAnsi="Garamond"/>
          <w:color w:val="000000"/>
          <w:sz w:val="24"/>
          <w:szCs w:val="24"/>
          <w:shd w:val="clear" w:color="auto" w:fill="FFFFFF"/>
          <w:lang w:val="sq-AL"/>
        </w:rPr>
        <w:t>.</w:t>
      </w:r>
      <w:r w:rsidRPr="00EC30A8">
        <w:rPr>
          <w:rFonts w:ascii="Times New Roman" w:hAnsi="Times New Roman" w:cs="Times New Roman"/>
          <w:sz w:val="24"/>
          <w:szCs w:val="24"/>
          <w:lang w:val="sq-AL"/>
        </w:rPr>
        <w:t xml:space="preserve"> Rexhep Krasniqi Nr. 56, 10.000 Prishtina, Kosovo</w:t>
      </w:r>
    </w:p>
    <w:p w:rsidRPr="00EC30A8" w:rsidR="00EC30A8" w:rsidP="3F415DBA" w:rsidRDefault="00EC30A8" w14:paraId="3A81F55C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sq-AL"/>
        </w:rPr>
      </w:pPr>
    </w:p>
    <w:p w:rsidRPr="00FE094C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EC30A8" w:rsidR="002E455D" w:rsidTr="00D37A2B" w14:paraId="005A3874" w14:textId="77777777">
        <w:tc>
          <w:tcPr>
            <w:tcW w:w="9181" w:type="dxa"/>
            <w:gridSpan w:val="3"/>
          </w:tcPr>
          <w:p w:rsidRPr="00EC30A8" w:rsidR="002E455D" w:rsidP="00B91768" w:rsidRDefault="002E455D" w14:paraId="125274DF" w14:textId="2F6C83E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34E" w:rsidR="0088534E">
              <w:rPr>
                <w:rFonts w:ascii="Times New Roman" w:hAnsi="Times New Roman" w:cs="Times New Roman"/>
                <w:b/>
                <w:sz w:val="24"/>
                <w:szCs w:val="24"/>
              </w:rPr>
              <w:t>SCIENTIFIC PUBLICATIONS</w:t>
            </w:r>
          </w:p>
        </w:tc>
      </w:tr>
      <w:tr w:rsidRPr="00EC30A8" w:rsidR="002E455D" w:rsidTr="00D37A2B" w14:paraId="13309CAD" w14:textId="77777777">
        <w:tc>
          <w:tcPr>
            <w:tcW w:w="9181" w:type="dxa"/>
            <w:gridSpan w:val="3"/>
          </w:tcPr>
          <w:p w:rsidRPr="0088534E" w:rsidR="002E455D" w:rsidP="0088534E" w:rsidRDefault="0088534E" w14:paraId="2034586A" w14:textId="3F5663A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E">
              <w:rPr>
                <w:rStyle w:val="normaltextrun"/>
                <w:rFonts w:ascii="Times New Roman" w:hAnsi="Times New Roman" w:cs="Times New Roman"/>
                <w:color w:val="000000"/>
                <w:bdr w:val="none" w:color="auto" w:sz="0" w:space="0" w:frame="1"/>
              </w:rPr>
              <w:t>Scientific Journals</w:t>
            </w:r>
          </w:p>
        </w:tc>
      </w:tr>
      <w:tr w:rsidRPr="00EC30A8" w:rsidR="0088534E" w:rsidTr="00D37A2B" w14:paraId="3DF9A8B0" w14:textId="77777777">
        <w:tc>
          <w:tcPr>
            <w:tcW w:w="3355" w:type="dxa"/>
          </w:tcPr>
          <w:p w:rsidRPr="0088534E" w:rsidR="0088534E" w:rsidP="0088534E" w:rsidRDefault="0088534E" w14:paraId="4AF74342" w14:textId="7A8423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34E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Title of the paper</w:t>
            </w:r>
            <w:r w:rsidRPr="0088534E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88534E" w:rsidR="0088534E" w:rsidP="0088534E" w:rsidRDefault="0088534E" w14:paraId="0ADC0D7A" w14:textId="3A37F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4E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bdr w:val="none" w:color="auto" w:sz="0" w:space="0" w:frame="1"/>
              </w:rPr>
              <w:t>Journal Name</w:t>
            </w:r>
          </w:p>
        </w:tc>
        <w:tc>
          <w:tcPr>
            <w:tcW w:w="2661" w:type="dxa"/>
          </w:tcPr>
          <w:p w:rsidRPr="0088534E" w:rsidR="0088534E" w:rsidP="0088534E" w:rsidRDefault="0088534E" w14:paraId="36FDB446" w14:textId="2BACB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4E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Year / Volume / Pages</w:t>
            </w:r>
            <w:r w:rsidRPr="0088534E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Pr="00FE094C" w:rsidR="002E455D" w:rsidTr="00D37A2B" w14:paraId="2C1D3BAE" w14:textId="77777777">
        <w:tc>
          <w:tcPr>
            <w:tcW w:w="3355" w:type="dxa"/>
          </w:tcPr>
          <w:p w:rsidRPr="0088534E" w:rsidR="002E455D" w:rsidP="00AC1253" w:rsidRDefault="004B183D" w14:paraId="1B6EF22B" w14:textId="4D8D2A81">
            <w:pPr>
              <w:pStyle w:val="Heading1"/>
              <w:shd w:val="clear" w:color="auto" w:fill="FFFFFF"/>
              <w:rPr>
                <w:rFonts w:ascii="New Times Roman" w:hAnsi="New Times Roman"/>
                <w:b w:val="0"/>
                <w:i/>
                <w:sz w:val="22"/>
                <w:szCs w:val="22"/>
                <w:highlight w:val="red"/>
                <w:lang w:val="en-GB"/>
              </w:rPr>
            </w:pPr>
            <w:r w:rsidRPr="0088534E">
              <w:rPr>
                <w:b w:val="0"/>
                <w:sz w:val="22"/>
                <w:szCs w:val="22"/>
                <w:lang w:val="en-GB"/>
              </w:rPr>
              <w:t>Protection Coordination in a Wind Power Plant Integrated with the Kosovo Power System</w:t>
            </w:r>
          </w:p>
        </w:tc>
        <w:tc>
          <w:tcPr>
            <w:tcW w:w="3165" w:type="dxa"/>
          </w:tcPr>
          <w:p w:rsidRPr="0088534E" w:rsidR="002E455D" w:rsidP="00D37A2B" w:rsidRDefault="004B183D" w14:paraId="0A4D19AA" w14:textId="0C0AC454">
            <w:pPr>
              <w:rPr>
                <w:rFonts w:ascii="New Times Roman" w:hAnsi="New Times Roman" w:cs="Times New Roman"/>
                <w:b/>
                <w:highlight w:val="red"/>
                <w:lang w:val="en-GB"/>
              </w:rPr>
            </w:pPr>
            <w:r w:rsidRPr="0088534E">
              <w:rPr>
                <w:rFonts w:ascii="Times New Roman" w:hAnsi="Times New Roman" w:cs="Times New Roman"/>
                <w:lang w:val="en-GB"/>
              </w:rPr>
              <w:t>Ecological Engineering &amp; Environmental Technology</w:t>
            </w:r>
          </w:p>
        </w:tc>
        <w:tc>
          <w:tcPr>
            <w:tcW w:w="2661" w:type="dxa"/>
          </w:tcPr>
          <w:p w:rsidRPr="004B183D" w:rsidR="002E455D" w:rsidP="004B183D" w:rsidRDefault="004B183D" w14:paraId="4DEA2F16" w14:textId="4F55D8E2">
            <w:pPr>
              <w:jc w:val="both"/>
              <w:rPr>
                <w:rFonts w:ascii="New Times Roman" w:hAnsi="New Times Roman" w:cs="Times New Roman"/>
                <w:highlight w:val="red"/>
              </w:rPr>
            </w:pPr>
            <w:r w:rsidRPr="004B183D">
              <w:rPr>
                <w:rFonts w:ascii="Times New Roman" w:hAnsi="Times New Roman" w:cs="Times New Roman"/>
              </w:rPr>
              <w:t>Volume 24, Issue 8, 2023, pp.64-72.</w:t>
            </w:r>
          </w:p>
        </w:tc>
      </w:tr>
      <w:tr w:rsidRPr="00FE094C" w:rsidR="002E455D" w:rsidTr="00D37A2B" w14:paraId="32A06488" w14:textId="77777777">
        <w:tc>
          <w:tcPr>
            <w:tcW w:w="3355" w:type="dxa"/>
          </w:tcPr>
          <w:p w:rsidRPr="0088534E" w:rsidR="002E455D" w:rsidP="00AC1253" w:rsidRDefault="004B183D" w14:paraId="7A1A24F4" w14:textId="7409B8A3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  <w:lang w:val="en-GB"/>
              </w:rPr>
            </w:pPr>
            <w:r w:rsidRPr="0088534E">
              <w:rPr>
                <w:sz w:val="22"/>
                <w:szCs w:val="22"/>
                <w:lang w:val="en-GB"/>
              </w:rPr>
              <w:t>Impact of Photovoltaic Systems Placement, Sizing on Power Quality in Distribution Network</w:t>
            </w:r>
          </w:p>
        </w:tc>
        <w:tc>
          <w:tcPr>
            <w:tcW w:w="3165" w:type="dxa"/>
          </w:tcPr>
          <w:p w:rsidRPr="0088534E" w:rsidR="002E455D" w:rsidP="00AC1253" w:rsidRDefault="004B183D" w14:paraId="5F103F8F" w14:textId="29ED8D59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  <w:lang w:val="en-GB"/>
              </w:rPr>
            </w:pPr>
            <w:r w:rsidRPr="0088534E">
              <w:rPr>
                <w:sz w:val="22"/>
                <w:szCs w:val="22"/>
                <w:lang w:val="en-GB"/>
              </w:rPr>
              <w:t xml:space="preserve">Advances in Electrical </w:t>
            </w:r>
            <w:r w:rsidRPr="0088534E">
              <w:rPr>
                <w:sz w:val="22"/>
                <w:szCs w:val="22"/>
                <w:lang w:val="en-GB"/>
              </w:rPr>
              <w:t>and Computer Engineering (AECE)</w:t>
            </w:r>
          </w:p>
        </w:tc>
        <w:tc>
          <w:tcPr>
            <w:tcW w:w="2661" w:type="dxa"/>
          </w:tcPr>
          <w:p w:rsidRPr="004B183D" w:rsidR="002E455D" w:rsidP="00D37A2B" w:rsidRDefault="004B183D" w14:paraId="322AE503" w14:textId="5A70C59D">
            <w:pPr>
              <w:rPr>
                <w:rFonts w:ascii="New Times Roman" w:hAnsi="New Times Roman" w:cs="Times New Roman"/>
                <w:highlight w:val="red"/>
              </w:rPr>
            </w:pPr>
            <w:r w:rsidRPr="004B183D">
              <w:rPr>
                <w:rFonts w:ascii="Times New Roman" w:hAnsi="Times New Roman" w:cs="Times New Roman"/>
              </w:rPr>
              <w:t>Vo</w:t>
            </w:r>
            <w:r w:rsidRPr="004B183D">
              <w:rPr>
                <w:rFonts w:ascii="Times New Roman" w:hAnsi="Times New Roman" w:cs="Times New Roman"/>
              </w:rPr>
              <w:t>l. 18, No. 4, 2018, pp. 107-112.</w:t>
            </w:r>
          </w:p>
        </w:tc>
      </w:tr>
      <w:tr w:rsidRPr="00FE094C" w:rsidR="002E455D" w:rsidTr="00D37A2B" w14:paraId="1BFC4021" w14:textId="77777777">
        <w:tc>
          <w:tcPr>
            <w:tcW w:w="3355" w:type="dxa"/>
          </w:tcPr>
          <w:p w:rsidRPr="0088534E" w:rsidR="002E455D" w:rsidP="004B183D" w:rsidRDefault="004B183D" w14:paraId="2623E9CF" w14:textId="4D46BB50">
            <w:pPr>
              <w:autoSpaceDE w:val="0"/>
              <w:autoSpaceDN w:val="0"/>
              <w:adjustRightInd w:val="0"/>
              <w:spacing w:after="0" w:line="240" w:lineRule="auto"/>
              <w:rPr>
                <w:rFonts w:ascii="New Times Roman" w:hAnsi="New Times Roman"/>
                <w:i/>
                <w:highlight w:val="red"/>
                <w:lang w:val="en-GB"/>
              </w:rPr>
            </w:pPr>
            <w:r w:rsidRPr="0088534E">
              <w:rPr>
                <w:rFonts w:ascii="Times New Roman" w:hAnsi="Times New Roman" w:cs="Times New Roman"/>
                <w:lang w:val="en-GB"/>
              </w:rPr>
              <w:t xml:space="preserve">Optimal Location and </w:t>
            </w:r>
            <w:r w:rsidRPr="0088534E">
              <w:rPr>
                <w:rFonts w:ascii="Times New Roman" w:hAnsi="Times New Roman" w:cs="Times New Roman"/>
                <w:lang w:val="en-GB"/>
              </w:rPr>
              <w:t>S</w:t>
            </w:r>
            <w:r w:rsidRPr="0088534E">
              <w:rPr>
                <w:rFonts w:ascii="Times New Roman" w:hAnsi="Times New Roman" w:cs="Times New Roman"/>
                <w:lang w:val="en-GB"/>
              </w:rPr>
              <w:t>izing of Photovoltaic Systems in Order to Reduce Power Losses and voltage Drops in the</w:t>
            </w:r>
            <w:r w:rsidRPr="0088534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8534E">
              <w:rPr>
                <w:rFonts w:ascii="Times New Roman" w:hAnsi="Times New Roman" w:cs="Times New Roman"/>
                <w:lang w:val="en-GB"/>
              </w:rPr>
              <w:t>Distribution Grid</w:t>
            </w:r>
          </w:p>
        </w:tc>
        <w:tc>
          <w:tcPr>
            <w:tcW w:w="3165" w:type="dxa"/>
          </w:tcPr>
          <w:p w:rsidRPr="0088534E" w:rsidR="002E455D" w:rsidP="00AC1253" w:rsidRDefault="004B183D" w14:paraId="45C8ADEA" w14:textId="3ACAFFE6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  <w:lang w:val="en-GB"/>
              </w:rPr>
            </w:pPr>
            <w:r w:rsidRPr="0088534E">
              <w:rPr>
                <w:sz w:val="22"/>
                <w:szCs w:val="22"/>
                <w:lang w:val="en-GB"/>
              </w:rPr>
              <w:t>International Review of Electrical engineering (IREE),</w:t>
            </w:r>
          </w:p>
        </w:tc>
        <w:tc>
          <w:tcPr>
            <w:tcW w:w="2661" w:type="dxa"/>
          </w:tcPr>
          <w:p w:rsidRPr="004B183D" w:rsidR="002E455D" w:rsidP="00D37A2B" w:rsidRDefault="004B183D" w14:paraId="3EC4B90F" w14:textId="474B9CCB">
            <w:pPr>
              <w:rPr>
                <w:rFonts w:ascii="New Times Roman" w:hAnsi="New Times Roman" w:cs="Times New Roman"/>
                <w:highlight w:val="red"/>
              </w:rPr>
            </w:pPr>
            <w:r w:rsidRPr="004B183D">
              <w:rPr>
                <w:rFonts w:ascii="Times New Roman" w:hAnsi="Times New Roman" w:cs="Times New Roman"/>
              </w:rPr>
              <w:t>Vol.12, Nr.6, November-December 2017, pp.498-504</w:t>
            </w:r>
            <w:r w:rsidRPr="004B183D">
              <w:rPr>
                <w:rFonts w:ascii="Times New Roman" w:hAnsi="Times New Roman" w:cs="Times New Roman"/>
              </w:rPr>
              <w:t>.</w:t>
            </w:r>
          </w:p>
        </w:tc>
      </w:tr>
      <w:tr w:rsidRPr="00FE094C" w:rsidR="002E455D" w:rsidTr="00D37A2B" w14:paraId="2422FBFE" w14:textId="77777777">
        <w:tc>
          <w:tcPr>
            <w:tcW w:w="9181" w:type="dxa"/>
            <w:gridSpan w:val="3"/>
          </w:tcPr>
          <w:p w:rsidRPr="0088534E" w:rsidR="002E455D" w:rsidP="00EC30A8" w:rsidRDefault="0088534E" w14:paraId="4D17C665" w14:textId="74C7ABF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3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INTERNATIONCAL SCIENTIFIC CONFERENCES</w:t>
            </w:r>
            <w:r w:rsidRPr="0088534E" w:rsidR="002E45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Pr="00FE094C" w:rsidR="0088534E" w:rsidTr="00D37A2B" w14:paraId="0A9C4486" w14:textId="77777777">
        <w:tc>
          <w:tcPr>
            <w:tcW w:w="3355" w:type="dxa"/>
          </w:tcPr>
          <w:p w:rsidRPr="0088534E" w:rsidR="0088534E" w:rsidP="0088534E" w:rsidRDefault="0088534E" w14:paraId="6D29F6F1" w14:textId="76F7F694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534E">
              <w:rPr>
                <w:rFonts w:ascii="Times New Roman" w:hAnsi="Times New Roman" w:cs="Times New Roman"/>
                <w:i/>
                <w:lang w:val="en-GB"/>
              </w:rPr>
              <w:t xml:space="preserve">Title of the paper </w:t>
            </w:r>
          </w:p>
        </w:tc>
        <w:tc>
          <w:tcPr>
            <w:tcW w:w="3165" w:type="dxa"/>
          </w:tcPr>
          <w:p w:rsidRPr="0088534E" w:rsidR="0088534E" w:rsidP="0088534E" w:rsidRDefault="0088534E" w14:paraId="7DF37A2D" w14:textId="31578D77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534E">
              <w:rPr>
                <w:rFonts w:ascii="Times New Roman" w:hAnsi="Times New Roman" w:cs="Times New Roman"/>
                <w:i/>
                <w:lang w:val="en-GB"/>
              </w:rPr>
              <w:t>Journal Name</w:t>
            </w:r>
          </w:p>
        </w:tc>
        <w:tc>
          <w:tcPr>
            <w:tcW w:w="2661" w:type="dxa"/>
          </w:tcPr>
          <w:p w:rsidRPr="0088534E" w:rsidR="0088534E" w:rsidP="0088534E" w:rsidRDefault="0088534E" w14:paraId="00A30FA8" w14:textId="14F20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34E">
              <w:rPr>
                <w:rFonts w:ascii="Times New Roman" w:hAnsi="Times New Roman" w:cs="Times New Roman"/>
                <w:i/>
              </w:rPr>
              <w:t xml:space="preserve">Year / Volume / Pages </w:t>
            </w:r>
          </w:p>
        </w:tc>
      </w:tr>
      <w:tr w:rsidRPr="00FE094C" w:rsidR="002E455D" w:rsidTr="00D37A2B" w14:paraId="6C211E41" w14:textId="77777777">
        <w:tc>
          <w:tcPr>
            <w:tcW w:w="3355" w:type="dxa"/>
          </w:tcPr>
          <w:p w:rsidRPr="0088534E" w:rsidR="002E455D" w:rsidP="00AC1253" w:rsidRDefault="004B183D" w14:paraId="27FD8DC4" w14:textId="2572FA43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  <w:highlight w:val="red"/>
                <w:lang w:val="en-GB"/>
              </w:rPr>
            </w:pPr>
            <w:r w:rsidRPr="0088534E">
              <w:rPr>
                <w:i w:val="0"/>
                <w:sz w:val="22"/>
                <w:szCs w:val="22"/>
                <w:lang w:val="en-GB"/>
              </w:rPr>
              <w:t>Impact of the Wind Power Plant Connection to the Kosovo Power System</w:t>
            </w:r>
          </w:p>
        </w:tc>
        <w:tc>
          <w:tcPr>
            <w:tcW w:w="3165" w:type="dxa"/>
          </w:tcPr>
          <w:p w:rsidRPr="0088534E" w:rsidR="002E455D" w:rsidP="00D37A2B" w:rsidRDefault="004B183D" w14:paraId="45346950" w14:textId="07912B9D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  <w:lang w:val="en-GB"/>
              </w:rPr>
            </w:pPr>
            <w:r w:rsidRPr="0088534E">
              <w:rPr>
                <w:b w:val="0"/>
                <w:sz w:val="22"/>
                <w:szCs w:val="22"/>
                <w:lang w:val="en-GB"/>
              </w:rPr>
              <w:t>Elsevier, Science Direct, IFAC-Papers On-Line</w:t>
            </w:r>
            <w:r w:rsidRPr="0088534E">
              <w:rPr>
                <w:rFonts w:ascii="New Times Roman" w:hAnsi="New Times Roman"/>
                <w:b w:val="0"/>
                <w:sz w:val="22"/>
                <w:szCs w:val="22"/>
                <w:highlight w:val="red"/>
                <w:lang w:val="en-GB"/>
              </w:rPr>
              <w:t xml:space="preserve"> </w:t>
            </w:r>
          </w:p>
        </w:tc>
        <w:tc>
          <w:tcPr>
            <w:tcW w:w="2661" w:type="dxa"/>
          </w:tcPr>
          <w:p w:rsidRPr="003A53CB" w:rsidR="002E455D" w:rsidP="003A53CB" w:rsidRDefault="004B183D" w14:paraId="025E0637" w14:textId="24CF1AA1">
            <w:pPr>
              <w:spacing w:after="0"/>
              <w:jc w:val="both"/>
              <w:rPr>
                <w:rFonts w:ascii="New Times Roman" w:hAnsi="New Times Roman" w:cs="Times New Roman"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>Volume 55, Issue</w:t>
            </w:r>
            <w:r w:rsidRPr="003A53CB">
              <w:rPr>
                <w:rFonts w:ascii="Times New Roman" w:hAnsi="Times New Roman" w:cs="Times New Roman"/>
              </w:rPr>
              <w:t xml:space="preserve"> 39, 2022,</w:t>
            </w:r>
            <w:r w:rsidRPr="003A53CB" w:rsidR="003A53CB">
              <w:rPr>
                <w:rFonts w:ascii="Times New Roman" w:hAnsi="Times New Roman" w:cs="Times New Roman"/>
              </w:rPr>
              <w:t xml:space="preserve"> </w:t>
            </w:r>
            <w:r w:rsidRPr="003A53CB">
              <w:rPr>
                <w:rFonts w:ascii="Times New Roman" w:hAnsi="Times New Roman" w:cs="Times New Roman"/>
              </w:rPr>
              <w:t>pp. 393-398</w:t>
            </w:r>
            <w:r w:rsidR="003A53CB">
              <w:rPr>
                <w:rFonts w:ascii="Times New Roman" w:hAnsi="Times New Roman" w:cs="Times New Roman"/>
              </w:rPr>
              <w:t>.</w:t>
            </w:r>
          </w:p>
        </w:tc>
      </w:tr>
      <w:tr w:rsidRPr="00FE094C" w:rsidR="003A53CB" w:rsidTr="00D37A2B" w14:paraId="53125045" w14:textId="77777777">
        <w:tc>
          <w:tcPr>
            <w:tcW w:w="3355" w:type="dxa"/>
          </w:tcPr>
          <w:p w:rsidRPr="003A53CB" w:rsidR="003A53CB" w:rsidP="003A53CB" w:rsidRDefault="003A53CB" w14:paraId="4D929F3F" w14:textId="239229AC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>Electricity production from solar Energy in Kosovo and Environmental Impacts</w:t>
            </w:r>
          </w:p>
        </w:tc>
        <w:tc>
          <w:tcPr>
            <w:tcW w:w="3165" w:type="dxa"/>
          </w:tcPr>
          <w:p w:rsidRPr="003A53CB" w:rsidR="003A53CB" w:rsidP="003A53CB" w:rsidRDefault="003A53CB" w14:paraId="0CF41991" w14:textId="5ECE0A1D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 xml:space="preserve">Elsevier, Science Direct, IFAC-Papers On-Line </w:t>
            </w:r>
          </w:p>
        </w:tc>
        <w:tc>
          <w:tcPr>
            <w:tcW w:w="2661" w:type="dxa"/>
          </w:tcPr>
          <w:p w:rsidRPr="003A53CB" w:rsidR="003A53CB" w:rsidP="003A53CB" w:rsidRDefault="003A53CB" w14:paraId="1ED100A4" w14:textId="383D522E">
            <w:pPr>
              <w:rPr>
                <w:rFonts w:ascii="Times New Roman" w:hAnsi="Times New Roman" w:cs="Times New Roman"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 xml:space="preserve">Volume 55, Issue 39, 2022, pp. </w:t>
            </w:r>
            <w:r>
              <w:rPr>
                <w:rFonts w:ascii="Times New Roman" w:hAnsi="Times New Roman" w:cs="Times New Roman"/>
              </w:rPr>
              <w:t>302-307.</w:t>
            </w:r>
          </w:p>
        </w:tc>
      </w:tr>
      <w:tr w:rsidRPr="00FE094C" w:rsidR="003A53CB" w:rsidTr="00D37A2B" w14:paraId="34DE78FB" w14:textId="77777777">
        <w:tc>
          <w:tcPr>
            <w:tcW w:w="3355" w:type="dxa"/>
          </w:tcPr>
          <w:p w:rsidRPr="0088534E" w:rsidR="003A53CB" w:rsidP="003A53CB" w:rsidRDefault="003A53CB" w14:paraId="009E45DB" w14:textId="7C1372E0">
            <w:pPr>
              <w:jc w:val="both"/>
              <w:rPr>
                <w:rFonts w:ascii="Times New Roman" w:hAnsi="Times New Roman" w:cs="Times New Roman"/>
                <w:i/>
                <w:highlight w:val="red"/>
                <w:lang w:val="sq-AL"/>
              </w:rPr>
            </w:pPr>
            <w:r w:rsidRPr="0088534E">
              <w:rPr>
                <w:rFonts w:ascii="Times New Roman" w:hAnsi="Times New Roman" w:eastAsia="TimesNewRomanPSMT" w:cs="Times New Roman"/>
                <w:lang w:val="sq-AL"/>
              </w:rPr>
              <w:t>Network analysis for voltage regulation in Substation 35/10 [kV] “Malisheva</w:t>
            </w:r>
            <w:r w:rsidRPr="0088534E">
              <w:rPr>
                <w:rFonts w:ascii="Times New Roman" w:hAnsi="Times New Roman" w:eastAsia="TimesNewRomanPSMT" w:cs="Times New Roman"/>
                <w:lang w:val="sq-AL"/>
              </w:rPr>
              <w:t>”</w:t>
            </w:r>
          </w:p>
        </w:tc>
        <w:tc>
          <w:tcPr>
            <w:tcW w:w="3165" w:type="dxa"/>
          </w:tcPr>
          <w:p w:rsidRPr="0088534E" w:rsidR="003A53CB" w:rsidP="003A53CB" w:rsidRDefault="003A53CB" w14:paraId="52EA8D6B" w14:textId="7D16EB10">
            <w:pPr>
              <w:rPr>
                <w:rFonts w:ascii="Times New Roman" w:hAnsi="Times New Roman" w:cs="Times New Roman"/>
                <w:highlight w:val="red"/>
                <w:lang w:val="sq-AL"/>
              </w:rPr>
            </w:pPr>
            <w:r w:rsidRPr="0088534E">
              <w:rPr>
                <w:rFonts w:ascii="Times New Roman" w:hAnsi="Times New Roman" w:cs="Times New Roman"/>
                <w:lang w:val="sq-AL"/>
              </w:rPr>
              <w:t xml:space="preserve">Elsevier, Science Direct, IFAC-Papers On-Line </w:t>
            </w:r>
          </w:p>
        </w:tc>
        <w:tc>
          <w:tcPr>
            <w:tcW w:w="2661" w:type="dxa"/>
          </w:tcPr>
          <w:p w:rsidRPr="003A53CB" w:rsidR="003A53CB" w:rsidP="003A53CB" w:rsidRDefault="003A53CB" w14:paraId="0B4017D2" w14:textId="1E063B1C">
            <w:pPr>
              <w:rPr>
                <w:rFonts w:ascii="Times New Roman" w:hAnsi="Times New Roman" w:cs="Times New Roman"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 xml:space="preserve">Volume 55, Issue 39, 2022, pp. </w:t>
            </w:r>
            <w:r>
              <w:rPr>
                <w:rFonts w:ascii="Times New Roman" w:hAnsi="Times New Roman" w:cs="Times New Roman"/>
              </w:rPr>
              <w:t>296-301.</w:t>
            </w:r>
          </w:p>
        </w:tc>
      </w:tr>
      <w:tr w:rsidRPr="00FE094C" w:rsidR="002E455D" w:rsidTr="00087048" w14:paraId="5FF754F7" w14:textId="77777777">
        <w:trPr>
          <w:trHeight w:val="216"/>
        </w:trPr>
        <w:tc>
          <w:tcPr>
            <w:tcW w:w="3355" w:type="dxa"/>
          </w:tcPr>
          <w:p w:rsidRPr="0088534E" w:rsidR="002E455D" w:rsidP="00D325B4" w:rsidRDefault="003A53CB" w14:paraId="1C81581F" w14:textId="047A0B0D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sq-AL"/>
              </w:rPr>
            </w:pPr>
            <w:r w:rsidRPr="0088534E">
              <w:rPr>
                <w:sz w:val="22"/>
                <w:szCs w:val="22"/>
                <w:lang w:val="sq-AL"/>
              </w:rPr>
              <w:t>Impacts of Distributed Generation in Energy Losses and voltage drop in 10 kV line in the Distribution System</w:t>
            </w:r>
          </w:p>
        </w:tc>
        <w:tc>
          <w:tcPr>
            <w:tcW w:w="3165" w:type="dxa"/>
          </w:tcPr>
          <w:p w:rsidRPr="0088534E" w:rsidR="002E455D" w:rsidP="003A53CB" w:rsidRDefault="003A53CB" w14:paraId="291E64D2" w14:textId="70B71348">
            <w:pPr>
              <w:spacing w:after="0"/>
              <w:jc w:val="both"/>
              <w:rPr>
                <w:rFonts w:ascii="New Times Roman" w:hAnsi="New Times Roman" w:cs="Times New Roman"/>
                <w:highlight w:val="red"/>
                <w:lang w:val="sq-AL"/>
              </w:rPr>
            </w:pPr>
            <w:r w:rsidRPr="0088534E">
              <w:rPr>
                <w:rFonts w:ascii="Times New Roman" w:hAnsi="Times New Roman" w:cs="Times New Roman"/>
                <w:lang w:val="sq-AL"/>
              </w:rPr>
              <w:t>Energycon 2014, IEEE International Energy Conference/ Dubrovnik, Croatia</w:t>
            </w:r>
          </w:p>
        </w:tc>
        <w:tc>
          <w:tcPr>
            <w:tcW w:w="2661" w:type="dxa"/>
          </w:tcPr>
          <w:p w:rsidRPr="003A53CB" w:rsidR="002E455D" w:rsidP="00863FE3" w:rsidRDefault="003A53CB" w14:paraId="0E0E91AD" w14:textId="037E5827">
            <w:pPr>
              <w:rPr>
                <w:rFonts w:ascii="New Times Roman" w:hAnsi="New Times Roman" w:cs="Times New Roman"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>May 13-16, 2014, pp.1385-1389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Pr="00FE094C" w:rsidR="00087048" w:rsidTr="00D325B4" w14:paraId="630CFF8E" w14:textId="77777777">
        <w:trPr>
          <w:trHeight w:val="480"/>
        </w:trPr>
        <w:tc>
          <w:tcPr>
            <w:tcW w:w="3355" w:type="dxa"/>
          </w:tcPr>
          <w:p w:rsidRPr="003A53CB" w:rsidR="00087048" w:rsidP="003D0DEC" w:rsidRDefault="003A53CB" w14:paraId="0F1CBFC6" w14:textId="5EE2EBC8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3A53CB">
              <w:rPr>
                <w:rFonts w:ascii="Times New Roman" w:hAnsi="Times New Roman" w:eastAsia="TimesNewRomanPSMT" w:cs="Times New Roman"/>
              </w:rPr>
              <w:t>Reforms in Kosovo’s Power System</w:t>
            </w:r>
          </w:p>
        </w:tc>
        <w:tc>
          <w:tcPr>
            <w:tcW w:w="3165" w:type="dxa"/>
          </w:tcPr>
          <w:p w:rsidRPr="003A53CB" w:rsidR="00D325B4" w:rsidP="00D325B4" w:rsidRDefault="003A53CB" w14:paraId="5CF5B55E" w14:textId="1DFF2FD1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3A53CB">
              <w:rPr>
                <w:sz w:val="22"/>
                <w:szCs w:val="22"/>
              </w:rPr>
              <w:t>12th WSEAS International Conference on Systems, Heraklion, Greece</w:t>
            </w:r>
          </w:p>
        </w:tc>
        <w:tc>
          <w:tcPr>
            <w:tcW w:w="2661" w:type="dxa"/>
          </w:tcPr>
          <w:p w:rsidRPr="003A53CB" w:rsidR="00087048" w:rsidP="00D325B4" w:rsidRDefault="003A53CB" w14:paraId="593BB7F4" w14:textId="407BBDB8">
            <w:pPr>
              <w:rPr>
                <w:rFonts w:ascii="New Times Roman" w:hAnsi="New Times Roman" w:cs="Times New Roman"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>July 22-24, 2008, pp.513-518.</w:t>
            </w:r>
          </w:p>
        </w:tc>
      </w:tr>
      <w:tr w:rsidRPr="00FE094C" w:rsidR="00D325B4" w:rsidTr="00D325B4" w14:paraId="50EE75F1" w14:textId="77777777">
        <w:trPr>
          <w:trHeight w:val="240"/>
        </w:trPr>
        <w:tc>
          <w:tcPr>
            <w:tcW w:w="3355" w:type="dxa"/>
          </w:tcPr>
          <w:p w:rsidRPr="0088534E" w:rsidR="00D325B4" w:rsidP="00F261F4" w:rsidRDefault="003A53CB" w14:paraId="342F16E1" w14:textId="7656830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kern w:val="36"/>
                <w:highlight w:val="red"/>
                <w:lang w:val="sq-AL"/>
              </w:rPr>
            </w:pPr>
            <w:r w:rsidRPr="0088534E">
              <w:rPr>
                <w:rFonts w:ascii="Times New Roman" w:hAnsi="Times New Roman" w:cs="Times New Roman"/>
                <w:lang w:val="sq-AL"/>
              </w:rPr>
              <w:t>Minimization of Power Losses and Improve Quality of Electricity in Low Voltage Network in Kosova</w:t>
            </w:r>
          </w:p>
        </w:tc>
        <w:tc>
          <w:tcPr>
            <w:tcW w:w="3165" w:type="dxa"/>
          </w:tcPr>
          <w:p w:rsidRPr="0088534E" w:rsidR="003A53CB" w:rsidP="003A53CB" w:rsidRDefault="003A53CB" w14:paraId="799A20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88534E">
              <w:rPr>
                <w:rFonts w:ascii="Times New Roman" w:hAnsi="Times New Roman" w:cs="Times New Roman"/>
                <w:lang w:val="sq-AL"/>
              </w:rPr>
              <w:t>Conference &amp; Workshop Regional Energy Mix and Outlook Options (REMOO) 2015, Technological, Modelling and Experimental Achievements in Energy,</w:t>
            </w:r>
          </w:p>
          <w:p w:rsidRPr="0088534E" w:rsidR="00D325B4" w:rsidP="003A53CB" w:rsidRDefault="003A53CB" w14:paraId="0D8D97E6" w14:textId="28E1C8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  <w:highlight w:val="red"/>
                <w:lang w:val="sq-AL"/>
              </w:rPr>
            </w:pPr>
            <w:r w:rsidRPr="0088534E">
              <w:rPr>
                <w:sz w:val="22"/>
                <w:szCs w:val="22"/>
                <w:lang w:val="sq-AL"/>
              </w:rPr>
              <w:t>Generation Systems, Budva, Montenegro</w:t>
            </w:r>
          </w:p>
        </w:tc>
        <w:tc>
          <w:tcPr>
            <w:tcW w:w="2661" w:type="dxa"/>
          </w:tcPr>
          <w:p w:rsidRPr="003A53CB" w:rsidR="00D325B4" w:rsidP="00D325B4" w:rsidRDefault="003A53CB" w14:paraId="0C090416" w14:textId="6AC99377">
            <w:pPr>
              <w:rPr>
                <w:rFonts w:ascii="Times New Roman" w:hAnsi="Times New Roman" w:cs="Times New Roman"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>23</w:t>
            </w:r>
            <w:r w:rsidRPr="003A53CB">
              <w:rPr>
                <w:rFonts w:ascii="Times New Roman" w:hAnsi="Times New Roman" w:eastAsia="TimesNewRomanPSMT" w:cs="Times New Roman"/>
              </w:rPr>
              <w:t>–</w:t>
            </w:r>
            <w:r w:rsidRPr="003A53CB">
              <w:rPr>
                <w:rFonts w:ascii="Times New Roman" w:hAnsi="Times New Roman" w:cs="Times New Roman"/>
              </w:rPr>
              <w:t>2</w:t>
            </w:r>
            <w:r w:rsidRPr="003A53CB">
              <w:rPr>
                <w:rFonts w:ascii="Times New Roman" w:hAnsi="Times New Roman" w:cs="Times New Roman"/>
              </w:rPr>
              <w:t>4 September 2015, vol.5, pp.1-7.</w:t>
            </w:r>
          </w:p>
        </w:tc>
      </w:tr>
      <w:tr w:rsidR="002E455D" w:rsidTr="00D37A2B" w14:paraId="394CA41A" w14:textId="77777777">
        <w:tc>
          <w:tcPr>
            <w:tcW w:w="3355" w:type="dxa"/>
          </w:tcPr>
          <w:p w:rsidRPr="003A53CB" w:rsidR="002E455D" w:rsidP="003D0DEC" w:rsidRDefault="003A53CB" w14:paraId="2E836DA2" w14:textId="44477F77">
            <w:pPr>
              <w:rPr>
                <w:rFonts w:ascii="New Times Roman" w:hAnsi="New Times Roman" w:cs="Times New Roman"/>
                <w:i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>The role of smart grid in the management of the distribution system</w:t>
            </w:r>
          </w:p>
        </w:tc>
        <w:tc>
          <w:tcPr>
            <w:tcW w:w="3165" w:type="dxa"/>
          </w:tcPr>
          <w:p w:rsidRPr="003A53CB" w:rsidR="002E455D" w:rsidP="00D37A2B" w:rsidRDefault="003A53CB" w14:paraId="0311BAE5" w14:textId="27BEBD9A">
            <w:pPr>
              <w:rPr>
                <w:rFonts w:ascii="New Times Roman" w:hAnsi="New Times Roman" w:cs="Times New Roman"/>
                <w:highlight w:val="red"/>
              </w:rPr>
            </w:pPr>
            <w:r w:rsidRPr="003A53CB">
              <w:rPr>
                <w:rFonts w:ascii="Times New Roman" w:hAnsi="Times New Roman" w:cs="Times New Roman"/>
              </w:rPr>
              <w:t>National Committee CIGRE Kosovo NC CIGRE Kosovo, 2nd Conference</w:t>
            </w:r>
          </w:p>
        </w:tc>
        <w:tc>
          <w:tcPr>
            <w:tcW w:w="2661" w:type="dxa"/>
          </w:tcPr>
          <w:p w:rsidRPr="003A53CB" w:rsidR="002E455D" w:rsidP="00D37A2B" w:rsidRDefault="003A53CB" w14:paraId="5A3B8AE7" w14:textId="2CC1F07C">
            <w:pPr>
              <w:rPr>
                <w:rFonts w:ascii="New Times Roman" w:hAnsi="New Times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t>November, 2023</w:t>
            </w:r>
          </w:p>
        </w:tc>
      </w:tr>
      <w:tr w:rsidR="003A53CB" w:rsidTr="00D37A2B" w14:paraId="33FC934B" w14:textId="77777777">
        <w:tc>
          <w:tcPr>
            <w:tcW w:w="3355" w:type="dxa"/>
          </w:tcPr>
          <w:p w:rsidRPr="003A53CB" w:rsidR="003A53CB" w:rsidP="003A53CB" w:rsidRDefault="003A53CB" w14:paraId="17723FE1" w14:textId="79C6A98E">
            <w:pPr>
              <w:rPr>
                <w:rFonts w:ascii="Times New Roman" w:hAnsi="Times New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t>Electricity production in Kosovo and its impacts on the environment</w:t>
            </w:r>
          </w:p>
        </w:tc>
        <w:tc>
          <w:tcPr>
            <w:tcW w:w="3165" w:type="dxa"/>
          </w:tcPr>
          <w:p w:rsidRPr="003A53CB" w:rsidR="003A53CB" w:rsidP="003A53CB" w:rsidRDefault="003A53CB" w14:paraId="15096AD7" w14:textId="43ABAED8">
            <w:pPr>
              <w:rPr>
                <w:rFonts w:ascii="Times New Roman" w:hAnsi="Times New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t>National Committee CIGRE Kosovo NC CIGRE Kosovo, 2nd Conference</w:t>
            </w:r>
          </w:p>
        </w:tc>
        <w:tc>
          <w:tcPr>
            <w:tcW w:w="2661" w:type="dxa"/>
          </w:tcPr>
          <w:p w:rsidRPr="003A53CB" w:rsidR="003A53CB" w:rsidP="003A53CB" w:rsidRDefault="003A53CB" w14:paraId="25547440" w14:textId="2C5F7C19">
            <w:pPr>
              <w:rPr>
                <w:rFonts w:ascii="Times New Roman" w:hAnsi="Times New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t>November, 2023</w:t>
            </w:r>
          </w:p>
        </w:tc>
      </w:tr>
      <w:tr w:rsidR="003A53CB" w:rsidTr="00D37A2B" w14:paraId="3292E4BD" w14:textId="77777777">
        <w:tc>
          <w:tcPr>
            <w:tcW w:w="3355" w:type="dxa"/>
          </w:tcPr>
          <w:p w:rsidRPr="003A53CB" w:rsidR="003A53CB" w:rsidP="003A53CB" w:rsidRDefault="003A53CB" w14:paraId="5C99F216" w14:textId="485DF6E8">
            <w:pPr>
              <w:rPr>
                <w:rFonts w:ascii="Times New Roman" w:hAnsi="Times New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t>Advantages of a Gas Insulated Substation (GIS)</w:t>
            </w:r>
          </w:p>
        </w:tc>
        <w:tc>
          <w:tcPr>
            <w:tcW w:w="3165" w:type="dxa"/>
          </w:tcPr>
          <w:p w:rsidRPr="003A53CB" w:rsidR="003A53CB" w:rsidP="003A53CB" w:rsidRDefault="003A53CB" w14:paraId="18E92EEE" w14:textId="39FDD808">
            <w:pPr>
              <w:rPr>
                <w:rFonts w:ascii="Times New Roman" w:hAnsi="Times New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t xml:space="preserve">UBT Knowledge Centre, </w:t>
            </w:r>
            <w:r w:rsidRPr="003A53CB">
              <w:rPr>
                <w:rFonts w:ascii="Times New Roman" w:hAnsi="Times New Roman" w:cs="Times New Roman"/>
              </w:rPr>
              <w:t>IC-EEE 2023, UBT International Conference</w:t>
            </w:r>
          </w:p>
        </w:tc>
        <w:tc>
          <w:tcPr>
            <w:tcW w:w="2661" w:type="dxa"/>
          </w:tcPr>
          <w:p w:rsidRPr="003A53CB" w:rsidR="003A53CB" w:rsidP="003A53CB" w:rsidRDefault="003A53CB" w14:paraId="44BA1A61" w14:textId="558BE0D8">
            <w:pPr>
              <w:rPr>
                <w:rFonts w:ascii="Times New Roman" w:hAnsi="Times New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t>October, 2023</w:t>
            </w:r>
          </w:p>
        </w:tc>
      </w:tr>
      <w:tr w:rsidR="003A53CB" w:rsidTr="00D37A2B" w14:paraId="131C2ACD" w14:textId="77777777">
        <w:tc>
          <w:tcPr>
            <w:tcW w:w="3355" w:type="dxa"/>
          </w:tcPr>
          <w:p w:rsidRPr="003A53CB" w:rsidR="003A53CB" w:rsidP="003A53CB" w:rsidRDefault="003A53CB" w14:paraId="0EF3BBB9" w14:textId="2CF0F5AB">
            <w:pPr>
              <w:rPr>
                <w:rFonts w:ascii="Times New Roman" w:hAnsi="Times New Roman" w:cs="Times New Roman"/>
              </w:rPr>
            </w:pPr>
            <w:r w:rsidRPr="003A53CB">
              <w:t>Possibilities of Utilizing the Potential of Solar Energy in Kosovo</w:t>
            </w:r>
          </w:p>
        </w:tc>
        <w:tc>
          <w:tcPr>
            <w:tcW w:w="3165" w:type="dxa"/>
          </w:tcPr>
          <w:p w:rsidRPr="003A53CB" w:rsidR="003A53CB" w:rsidP="003A53CB" w:rsidRDefault="003A53CB" w14:paraId="3775638D" w14:textId="69B07F7D">
            <w:pPr>
              <w:rPr>
                <w:rFonts w:ascii="Times New Roman" w:hAnsi="Times New Roman" w:cs="Times New Roman"/>
              </w:rPr>
            </w:pPr>
            <w:r w:rsidRPr="009C7956">
              <w:t>UBT Knowledge Centre, IC-EEE 2023, UBT International Conference</w:t>
            </w:r>
          </w:p>
        </w:tc>
        <w:tc>
          <w:tcPr>
            <w:tcW w:w="2661" w:type="dxa"/>
          </w:tcPr>
          <w:p w:rsidRPr="003A53CB" w:rsidR="003A53CB" w:rsidP="003A53CB" w:rsidRDefault="003A53CB" w14:paraId="2D78ECAB" w14:textId="3317D553">
            <w:pPr>
              <w:rPr>
                <w:rFonts w:ascii="Times New Roman" w:hAnsi="Times New Roman" w:cs="Times New Roman"/>
              </w:rPr>
            </w:pPr>
            <w:r w:rsidRPr="009C7956">
              <w:t>October, 2023</w:t>
            </w:r>
          </w:p>
        </w:tc>
      </w:tr>
      <w:tr w:rsidR="003A53CB" w:rsidTr="00D37A2B" w14:paraId="042F68F3" w14:textId="77777777">
        <w:tc>
          <w:tcPr>
            <w:tcW w:w="3355" w:type="dxa"/>
          </w:tcPr>
          <w:p w:rsidRPr="003A53CB" w:rsidR="003A53CB" w:rsidP="003A53CB" w:rsidRDefault="003A53CB" w14:paraId="2FAA578D" w14:textId="26A34782">
            <w:pPr>
              <w:rPr>
                <w:rFonts w:ascii="Times New Roman" w:hAnsi="Times New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t>Energy transition in support of climate conditions for Renewable Energy Sources</w:t>
            </w:r>
          </w:p>
        </w:tc>
        <w:tc>
          <w:tcPr>
            <w:tcW w:w="3165" w:type="dxa"/>
          </w:tcPr>
          <w:p w:rsidRPr="003A53CB" w:rsidR="003A53CB" w:rsidP="003A53CB" w:rsidRDefault="003A53CB" w14:paraId="34ED8787" w14:textId="50F3F4B3">
            <w:pPr>
              <w:rPr>
                <w:rFonts w:ascii="Times New Roman" w:hAnsi="Times New Roman" w:cs="Times New Roman"/>
              </w:rPr>
            </w:pPr>
            <w:r w:rsidRPr="009C7956">
              <w:t>UBT Knowledge Centre, IC-EEE 2023, UBT International Conference</w:t>
            </w:r>
          </w:p>
        </w:tc>
        <w:tc>
          <w:tcPr>
            <w:tcW w:w="2661" w:type="dxa"/>
          </w:tcPr>
          <w:p w:rsidRPr="003A53CB" w:rsidR="003A53CB" w:rsidP="003A53CB" w:rsidRDefault="003A53CB" w14:paraId="17752594" w14:textId="39FF6386">
            <w:pPr>
              <w:rPr>
                <w:rFonts w:ascii="Times New Roman" w:hAnsi="Times New Roman" w:cs="Times New Roman"/>
              </w:rPr>
            </w:pPr>
            <w:r w:rsidRPr="009C7956">
              <w:t>October, 2023</w:t>
            </w:r>
          </w:p>
        </w:tc>
      </w:tr>
      <w:tr w:rsidR="003A53CB" w:rsidTr="00D37A2B" w14:paraId="41CF09FA" w14:textId="77777777">
        <w:tc>
          <w:tcPr>
            <w:tcW w:w="3355" w:type="dxa"/>
          </w:tcPr>
          <w:p w:rsidRPr="003A53CB" w:rsidR="003A53CB" w:rsidP="003A53CB" w:rsidRDefault="003A53CB" w14:paraId="2F6FDAAB" w14:textId="59249B15">
            <w:pPr>
              <w:rPr>
                <w:rFonts w:ascii="Times New Roman" w:hAnsi="Times New Roman" w:cs="Times New Roman"/>
              </w:rPr>
            </w:pPr>
            <w:r w:rsidRPr="003A53CB">
              <w:rPr>
                <w:rFonts w:ascii="Times New Roman" w:hAnsi="Times New Roman" w:cs="Times New Roman"/>
              </w:rPr>
              <w:lastRenderedPageBreak/>
              <w:t>Main Tests of Power Transformer TR2 in the Substation 35/10 kV "</w:t>
            </w:r>
            <w:r w:rsidRPr="0088534E">
              <w:rPr>
                <w:rFonts w:ascii="Times New Roman" w:hAnsi="Times New Roman" w:cs="Times New Roman"/>
                <w:lang w:val="sq-AL"/>
              </w:rPr>
              <w:t>Xerxe"</w:t>
            </w:r>
          </w:p>
        </w:tc>
        <w:tc>
          <w:tcPr>
            <w:tcW w:w="3165" w:type="dxa"/>
          </w:tcPr>
          <w:p w:rsidRPr="003A53CB" w:rsidR="003A53CB" w:rsidP="00EC30A8" w:rsidRDefault="003A53CB" w14:paraId="71249F12" w14:textId="3E807364">
            <w:pPr>
              <w:rPr>
                <w:rFonts w:ascii="Times New Roman" w:hAnsi="Times New Roman" w:cs="Times New Roman"/>
              </w:rPr>
            </w:pPr>
            <w:r w:rsidRPr="009C7956">
              <w:t>UBT Knowledge Centre, IC-EEE 202</w:t>
            </w:r>
            <w:r w:rsidR="00EC30A8">
              <w:t>2</w:t>
            </w:r>
            <w:r w:rsidRPr="009C7956">
              <w:t>, UBT International Conference</w:t>
            </w:r>
          </w:p>
        </w:tc>
        <w:tc>
          <w:tcPr>
            <w:tcW w:w="2661" w:type="dxa"/>
          </w:tcPr>
          <w:p w:rsidRPr="003A53CB" w:rsidR="003A53CB" w:rsidP="00EC30A8" w:rsidRDefault="003A53CB" w14:paraId="24F76449" w14:textId="4CB4F546">
            <w:pPr>
              <w:rPr>
                <w:rFonts w:ascii="Times New Roman" w:hAnsi="Times New Roman" w:cs="Times New Roman"/>
              </w:rPr>
            </w:pPr>
            <w:r w:rsidRPr="009C7956">
              <w:t>October, 202</w:t>
            </w:r>
            <w:r w:rsidR="00EC30A8">
              <w:t>2</w:t>
            </w:r>
          </w:p>
        </w:tc>
      </w:tr>
      <w:tr w:rsidR="00EC30A8" w:rsidTr="00D37A2B" w14:paraId="50C7F60C" w14:textId="77777777">
        <w:tc>
          <w:tcPr>
            <w:tcW w:w="3355" w:type="dxa"/>
          </w:tcPr>
          <w:p w:rsidRPr="003A53CB" w:rsidR="00EC30A8" w:rsidP="00EC30A8" w:rsidRDefault="00EC30A8" w14:paraId="0234FC8F" w14:textId="05F61003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SCADA system in control and automation of distribution system</w:t>
            </w:r>
          </w:p>
        </w:tc>
        <w:tc>
          <w:tcPr>
            <w:tcW w:w="3165" w:type="dxa"/>
          </w:tcPr>
          <w:p w:rsidRPr="003A53CB" w:rsidR="00EC30A8" w:rsidP="00EC30A8" w:rsidRDefault="00EC30A8" w14:paraId="45C9A0B0" w14:textId="224039A5">
            <w:pPr>
              <w:rPr>
                <w:rFonts w:ascii="Times New Roman" w:hAnsi="Times New Roman" w:cs="Times New Roman"/>
              </w:rPr>
            </w:pPr>
            <w:r w:rsidRPr="009C7956">
              <w:t>UBT Knowledge Centre, IC-EEE 202</w:t>
            </w:r>
            <w:r>
              <w:t>2</w:t>
            </w:r>
            <w:r w:rsidRPr="009C7956">
              <w:t>, UBT International Conference</w:t>
            </w:r>
          </w:p>
        </w:tc>
        <w:tc>
          <w:tcPr>
            <w:tcW w:w="2661" w:type="dxa"/>
          </w:tcPr>
          <w:p w:rsidRPr="003A53CB" w:rsidR="00EC30A8" w:rsidP="00EC30A8" w:rsidRDefault="00EC30A8" w14:paraId="63265641" w14:textId="14F02B56">
            <w:pPr>
              <w:rPr>
                <w:rFonts w:ascii="Times New Roman" w:hAnsi="Times New Roman" w:cs="Times New Roman"/>
              </w:rPr>
            </w:pPr>
            <w:r w:rsidRPr="009C7956">
              <w:t>October, 202</w:t>
            </w:r>
            <w:r>
              <w:t>2</w:t>
            </w:r>
          </w:p>
        </w:tc>
      </w:tr>
      <w:tr w:rsidR="00EC30A8" w:rsidTr="00D37A2B" w14:paraId="062933EB" w14:textId="77777777">
        <w:tc>
          <w:tcPr>
            <w:tcW w:w="3355" w:type="dxa"/>
          </w:tcPr>
          <w:p w:rsidRPr="00EC30A8" w:rsidR="00EC30A8" w:rsidP="00EC30A8" w:rsidRDefault="00EC30A8" w14:paraId="2236FC8F" w14:textId="2D7588FC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Component dimensioning for a combined photovoltaic and heat pump system installed in a residential building</w:t>
            </w:r>
          </w:p>
        </w:tc>
        <w:tc>
          <w:tcPr>
            <w:tcW w:w="3165" w:type="dxa"/>
          </w:tcPr>
          <w:p w:rsidRPr="00EC30A8" w:rsidR="00EC30A8" w:rsidP="00EC30A8" w:rsidRDefault="00EC30A8" w14:paraId="3283B764" w14:textId="1758CAE1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UBT Knowledge Centre, IC-EEE 202</w:t>
            </w:r>
            <w:r w:rsidRPr="00EC30A8">
              <w:rPr>
                <w:rFonts w:ascii="Times New Roman" w:hAnsi="Times New Roman" w:cs="Times New Roman"/>
              </w:rPr>
              <w:t>2</w:t>
            </w:r>
            <w:r w:rsidRPr="00EC30A8">
              <w:rPr>
                <w:rFonts w:ascii="Times New Roman" w:hAnsi="Times New Roman" w:cs="Times New Roman"/>
              </w:rPr>
              <w:t>, UBT International Conference</w:t>
            </w:r>
          </w:p>
        </w:tc>
        <w:tc>
          <w:tcPr>
            <w:tcW w:w="2661" w:type="dxa"/>
          </w:tcPr>
          <w:p w:rsidRPr="00EC30A8" w:rsidR="00EC30A8" w:rsidP="00EC30A8" w:rsidRDefault="00EC30A8" w14:paraId="021F4F13" w14:textId="446BC7D2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October, 202</w:t>
            </w:r>
            <w:r w:rsidRPr="00EC30A8">
              <w:rPr>
                <w:rFonts w:ascii="Times New Roman" w:hAnsi="Times New Roman" w:cs="Times New Roman"/>
              </w:rPr>
              <w:t>2</w:t>
            </w:r>
          </w:p>
        </w:tc>
      </w:tr>
      <w:tr w:rsidR="00EC30A8" w:rsidTr="00D37A2B" w14:paraId="0D4D8DFA" w14:textId="77777777">
        <w:tc>
          <w:tcPr>
            <w:tcW w:w="3355" w:type="dxa"/>
          </w:tcPr>
          <w:p w:rsidRPr="00EC30A8" w:rsidR="00EC30A8" w:rsidP="00EC30A8" w:rsidRDefault="00EC30A8" w14:paraId="242C4E1F" w14:textId="370BE422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Integration of Photovoltaic Energy in the Electricity System of Kosovo</w:t>
            </w:r>
          </w:p>
        </w:tc>
        <w:tc>
          <w:tcPr>
            <w:tcW w:w="3165" w:type="dxa"/>
          </w:tcPr>
          <w:p w:rsidRPr="00EC30A8" w:rsidR="00EC30A8" w:rsidP="00EC30A8" w:rsidRDefault="00EC30A8" w14:paraId="52BDD134" w14:textId="50357FEE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UBT Knowledge Centre, IC-EEE 202</w:t>
            </w:r>
            <w:r w:rsidRPr="00EC30A8">
              <w:rPr>
                <w:rFonts w:ascii="Times New Roman" w:hAnsi="Times New Roman" w:cs="Times New Roman"/>
              </w:rPr>
              <w:t>2</w:t>
            </w:r>
            <w:r w:rsidRPr="00EC30A8">
              <w:rPr>
                <w:rFonts w:ascii="Times New Roman" w:hAnsi="Times New Roman" w:cs="Times New Roman"/>
              </w:rPr>
              <w:t>, UBT International Conference</w:t>
            </w:r>
          </w:p>
        </w:tc>
        <w:tc>
          <w:tcPr>
            <w:tcW w:w="2661" w:type="dxa"/>
          </w:tcPr>
          <w:p w:rsidRPr="00EC30A8" w:rsidR="00EC30A8" w:rsidP="00EC30A8" w:rsidRDefault="00EC30A8" w14:paraId="570F9ED7" w14:textId="2F79A727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October, 202</w:t>
            </w:r>
            <w:r w:rsidRPr="00EC30A8">
              <w:rPr>
                <w:rFonts w:ascii="Times New Roman" w:hAnsi="Times New Roman" w:cs="Times New Roman"/>
              </w:rPr>
              <w:t>2</w:t>
            </w:r>
          </w:p>
        </w:tc>
      </w:tr>
      <w:tr w:rsidR="00EC30A8" w:rsidTr="00D37A2B" w14:paraId="6BCFCF9F" w14:textId="77777777">
        <w:tc>
          <w:tcPr>
            <w:tcW w:w="3355" w:type="dxa"/>
          </w:tcPr>
          <w:p w:rsidRPr="00EC30A8" w:rsidR="00EC30A8" w:rsidP="00EC30A8" w:rsidRDefault="00EC30A8" w14:paraId="734C6A90" w14:textId="6ED9CF77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Technical Impacts of Distributed Generation in Distribution Network, Voltage Drops</w:t>
            </w:r>
          </w:p>
        </w:tc>
        <w:tc>
          <w:tcPr>
            <w:tcW w:w="3165" w:type="dxa"/>
          </w:tcPr>
          <w:p w:rsidRPr="00EC30A8" w:rsidR="00EC30A8" w:rsidP="00EC30A8" w:rsidRDefault="00EC30A8" w14:paraId="55A0FFBC" w14:textId="5935033D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UBT Knowledge Centre, IC-EEE 202</w:t>
            </w:r>
            <w:r w:rsidRPr="00EC30A8">
              <w:rPr>
                <w:rFonts w:ascii="Times New Roman" w:hAnsi="Times New Roman" w:cs="Times New Roman"/>
              </w:rPr>
              <w:t>1</w:t>
            </w:r>
            <w:r w:rsidRPr="00EC30A8">
              <w:rPr>
                <w:rFonts w:ascii="Times New Roman" w:hAnsi="Times New Roman" w:cs="Times New Roman"/>
              </w:rPr>
              <w:t>, UBT International Conference</w:t>
            </w:r>
          </w:p>
        </w:tc>
        <w:tc>
          <w:tcPr>
            <w:tcW w:w="2661" w:type="dxa"/>
          </w:tcPr>
          <w:p w:rsidRPr="00EC30A8" w:rsidR="00EC30A8" w:rsidP="00EC30A8" w:rsidRDefault="00EC30A8" w14:paraId="1C7FBF04" w14:textId="68E98E91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October, 202</w:t>
            </w:r>
            <w:r w:rsidRPr="00EC30A8">
              <w:rPr>
                <w:rFonts w:ascii="Times New Roman" w:hAnsi="Times New Roman" w:cs="Times New Roman"/>
              </w:rPr>
              <w:t>2</w:t>
            </w:r>
          </w:p>
        </w:tc>
      </w:tr>
      <w:tr w:rsidR="00EC30A8" w:rsidTr="00D37A2B" w14:paraId="5B75F8FA" w14:textId="77777777">
        <w:tc>
          <w:tcPr>
            <w:tcW w:w="3355" w:type="dxa"/>
          </w:tcPr>
          <w:p w:rsidRPr="00EC30A8" w:rsidR="00EC30A8" w:rsidP="00EC30A8" w:rsidRDefault="00EC30A8" w14:paraId="1E5CF86E" w14:textId="5A1E6E79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Testing of the Oil Type Distribution Transformers</w:t>
            </w:r>
          </w:p>
        </w:tc>
        <w:tc>
          <w:tcPr>
            <w:tcW w:w="3165" w:type="dxa"/>
          </w:tcPr>
          <w:p w:rsidRPr="00EC30A8" w:rsidR="00EC30A8" w:rsidP="00EC30A8" w:rsidRDefault="00EC30A8" w14:paraId="6FB35C90" w14:textId="0841F3CF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UBT Knowledge Centre, IC-EEE 202</w:t>
            </w:r>
            <w:r w:rsidRPr="00EC30A8">
              <w:rPr>
                <w:rFonts w:ascii="Times New Roman" w:hAnsi="Times New Roman" w:cs="Times New Roman"/>
              </w:rPr>
              <w:t>1</w:t>
            </w:r>
            <w:r w:rsidRPr="00EC30A8">
              <w:rPr>
                <w:rFonts w:ascii="Times New Roman" w:hAnsi="Times New Roman" w:cs="Times New Roman"/>
              </w:rPr>
              <w:t>, UBT International Conference</w:t>
            </w:r>
          </w:p>
        </w:tc>
        <w:tc>
          <w:tcPr>
            <w:tcW w:w="2661" w:type="dxa"/>
          </w:tcPr>
          <w:p w:rsidRPr="00EC30A8" w:rsidR="00EC30A8" w:rsidP="00EC30A8" w:rsidRDefault="00EC30A8" w14:paraId="4EF300E4" w14:textId="6532F038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October, 202</w:t>
            </w:r>
            <w:r w:rsidRPr="00EC30A8">
              <w:rPr>
                <w:rFonts w:ascii="Times New Roman" w:hAnsi="Times New Roman" w:cs="Times New Roman"/>
              </w:rPr>
              <w:t>2</w:t>
            </w:r>
          </w:p>
        </w:tc>
      </w:tr>
      <w:tr w:rsidR="00EC30A8" w:rsidTr="00D37A2B" w14:paraId="306BADBE" w14:textId="77777777">
        <w:tc>
          <w:tcPr>
            <w:tcW w:w="3355" w:type="dxa"/>
          </w:tcPr>
          <w:p w:rsidRPr="00EC30A8" w:rsidR="00EC30A8" w:rsidP="00EC30A8" w:rsidRDefault="00EC30A8" w14:paraId="57DD79F7" w14:textId="380EC24B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 xml:space="preserve">Study Aspects for the Solar-Photovoltaic System with Installation Capacity of 60.3 </w:t>
            </w:r>
            <w:r w:rsidRPr="0088534E">
              <w:rPr>
                <w:rFonts w:ascii="Times New Roman" w:hAnsi="Times New Roman" w:cs="Times New Roman"/>
                <w:lang w:val="sq-AL"/>
              </w:rPr>
              <w:t>kWp</w:t>
            </w:r>
          </w:p>
        </w:tc>
        <w:tc>
          <w:tcPr>
            <w:tcW w:w="3165" w:type="dxa"/>
          </w:tcPr>
          <w:p w:rsidRPr="00EC30A8" w:rsidR="00EC30A8" w:rsidP="00EC30A8" w:rsidRDefault="00EC30A8" w14:paraId="669CEF31" w14:textId="6E368431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UBT Knowledge Centre, IC-EEE 202</w:t>
            </w:r>
            <w:r w:rsidRPr="00EC30A8">
              <w:rPr>
                <w:rFonts w:ascii="Times New Roman" w:hAnsi="Times New Roman" w:cs="Times New Roman"/>
              </w:rPr>
              <w:t>1</w:t>
            </w:r>
            <w:r w:rsidRPr="00EC30A8">
              <w:rPr>
                <w:rFonts w:ascii="Times New Roman" w:hAnsi="Times New Roman" w:cs="Times New Roman"/>
              </w:rPr>
              <w:t>, UBT International Conference</w:t>
            </w:r>
          </w:p>
        </w:tc>
        <w:tc>
          <w:tcPr>
            <w:tcW w:w="2661" w:type="dxa"/>
          </w:tcPr>
          <w:p w:rsidRPr="00EC30A8" w:rsidR="00EC30A8" w:rsidP="00EC30A8" w:rsidRDefault="00EC30A8" w14:paraId="2D910B4F" w14:textId="3C7A34C7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October, 202</w:t>
            </w:r>
            <w:r w:rsidRPr="00EC30A8">
              <w:rPr>
                <w:rFonts w:ascii="Times New Roman" w:hAnsi="Times New Roman" w:cs="Times New Roman"/>
              </w:rPr>
              <w:t>2</w:t>
            </w:r>
          </w:p>
        </w:tc>
      </w:tr>
      <w:tr w:rsidR="00EC30A8" w:rsidTr="00D37A2B" w14:paraId="030AF383" w14:textId="77777777">
        <w:tc>
          <w:tcPr>
            <w:tcW w:w="3355" w:type="dxa"/>
          </w:tcPr>
          <w:p w:rsidRPr="00EC30A8" w:rsidR="00EC30A8" w:rsidP="00EC30A8" w:rsidRDefault="00EC30A8" w14:paraId="2DF515E9" w14:textId="2E2A3DBC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 xml:space="preserve">The performance of the renewable energy sources in the power distribution systems </w:t>
            </w:r>
            <w:r w:rsidRPr="00EC30A8">
              <w:rPr>
                <w:rFonts w:ascii="Times New Roman" w:hAnsi="Times New Roman" w:eastAsia="TimesNewRomanPSMT" w:cs="Times New Roman"/>
              </w:rPr>
              <w:t xml:space="preserve">– </w:t>
            </w:r>
            <w:r w:rsidRPr="00EC30A8">
              <w:rPr>
                <w:rFonts w:ascii="Times New Roman" w:hAnsi="Times New Roman" w:cs="Times New Roman"/>
              </w:rPr>
              <w:t>case study</w:t>
            </w:r>
          </w:p>
        </w:tc>
        <w:tc>
          <w:tcPr>
            <w:tcW w:w="3165" w:type="dxa"/>
          </w:tcPr>
          <w:p w:rsidRPr="00EC30A8" w:rsidR="00EC30A8" w:rsidP="00EC30A8" w:rsidRDefault="00EC30A8" w14:paraId="2E5654DA" w14:textId="6EDEE04D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UBT Knowledge Centre, IC-EEE 20</w:t>
            </w:r>
            <w:r w:rsidRPr="00EC30A8">
              <w:rPr>
                <w:rFonts w:ascii="Times New Roman" w:hAnsi="Times New Roman" w:cs="Times New Roman"/>
              </w:rPr>
              <w:t>19</w:t>
            </w:r>
            <w:r w:rsidRPr="00EC30A8">
              <w:rPr>
                <w:rFonts w:ascii="Times New Roman" w:hAnsi="Times New Roman" w:cs="Times New Roman"/>
              </w:rPr>
              <w:t>, UBT International Conference</w:t>
            </w:r>
          </w:p>
        </w:tc>
        <w:tc>
          <w:tcPr>
            <w:tcW w:w="2661" w:type="dxa"/>
          </w:tcPr>
          <w:p w:rsidRPr="00EC30A8" w:rsidR="00EC30A8" w:rsidP="00EC30A8" w:rsidRDefault="00EC30A8" w14:paraId="4101F46E" w14:textId="7CFFD0B9">
            <w:pPr>
              <w:rPr>
                <w:rFonts w:ascii="Times New Roman" w:hAnsi="Times New Roman" w:cs="Times New Roman"/>
              </w:rPr>
            </w:pPr>
            <w:r w:rsidRPr="00EC30A8">
              <w:rPr>
                <w:rFonts w:ascii="Times New Roman" w:hAnsi="Times New Roman" w:cs="Times New Roman"/>
              </w:rPr>
              <w:t>October, 2019</w:t>
            </w:r>
          </w:p>
        </w:tc>
      </w:tr>
    </w:tbl>
    <w:p w:rsidR="00847E8B" w:rsidP="00EC30A8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B"/>
    <w:rsid w:val="000155F9"/>
    <w:rsid w:val="000307C5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0F23"/>
    <w:rsid w:val="0035764F"/>
    <w:rsid w:val="00385639"/>
    <w:rsid w:val="00387AE7"/>
    <w:rsid w:val="00393FD4"/>
    <w:rsid w:val="003A53CB"/>
    <w:rsid w:val="003A646F"/>
    <w:rsid w:val="003D0DEC"/>
    <w:rsid w:val="003E2E27"/>
    <w:rsid w:val="004308E2"/>
    <w:rsid w:val="0046559A"/>
    <w:rsid w:val="00483782"/>
    <w:rsid w:val="004B183D"/>
    <w:rsid w:val="004F5B5D"/>
    <w:rsid w:val="005013B8"/>
    <w:rsid w:val="005310E5"/>
    <w:rsid w:val="00591A1B"/>
    <w:rsid w:val="005F0F62"/>
    <w:rsid w:val="0063414F"/>
    <w:rsid w:val="00635EC1"/>
    <w:rsid w:val="006522A1"/>
    <w:rsid w:val="006752E2"/>
    <w:rsid w:val="006D3D67"/>
    <w:rsid w:val="0075773B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8534E"/>
    <w:rsid w:val="008C4E28"/>
    <w:rsid w:val="00901CBB"/>
    <w:rsid w:val="00932552"/>
    <w:rsid w:val="00977F73"/>
    <w:rsid w:val="009C2A4D"/>
    <w:rsid w:val="009D5E9A"/>
    <w:rsid w:val="009F677C"/>
    <w:rsid w:val="00A07381"/>
    <w:rsid w:val="00A748F3"/>
    <w:rsid w:val="00AA304B"/>
    <w:rsid w:val="00AB45B0"/>
    <w:rsid w:val="00AB4FE1"/>
    <w:rsid w:val="00AC1253"/>
    <w:rsid w:val="00AC20EE"/>
    <w:rsid w:val="00B05BEE"/>
    <w:rsid w:val="00B411D9"/>
    <w:rsid w:val="00B91768"/>
    <w:rsid w:val="00BD03E9"/>
    <w:rsid w:val="00C21FDC"/>
    <w:rsid w:val="00C74B37"/>
    <w:rsid w:val="00C86BAC"/>
    <w:rsid w:val="00CA3F53"/>
    <w:rsid w:val="00CB7B75"/>
    <w:rsid w:val="00D17DB2"/>
    <w:rsid w:val="00D325B4"/>
    <w:rsid w:val="00D547A3"/>
    <w:rsid w:val="00D71488"/>
    <w:rsid w:val="00DA2A31"/>
    <w:rsid w:val="00DE08DA"/>
    <w:rsid w:val="00DF66AD"/>
    <w:rsid w:val="00E0262F"/>
    <w:rsid w:val="00E30D73"/>
    <w:rsid w:val="00E5037D"/>
    <w:rsid w:val="00E55067"/>
    <w:rsid w:val="00EC30A8"/>
    <w:rsid w:val="00ED2333"/>
    <w:rsid w:val="00F261F4"/>
    <w:rsid w:val="00FE094C"/>
    <w:rsid w:val="00FF7221"/>
    <w:rsid w:val="3F4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rmend.ymeri@ubt-uni.ne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rcid.org/0000-0001-5939-3804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Kjani Guri</lastModifiedBy>
  <revision>3</revision>
  <dcterms:created xsi:type="dcterms:W3CDTF">2024-05-09T11:36:00.0000000Z</dcterms:created>
  <dcterms:modified xsi:type="dcterms:W3CDTF">2024-05-12T19:44:02.2319722Z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