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00DA2A31" w:rsidRDefault="00031D73" w14:paraId="203A1BF9" w14:textId="1C527EE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031D73">
        <w:rPr>
          <w:noProof/>
        </w:rPr>
        <w:drawing>
          <wp:inline distT="0" distB="0" distL="0" distR="0" wp14:anchorId="5291FF4C" wp14:editId="473583DD">
            <wp:extent cx="2334667" cy="1492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32" cy="15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797906EE" w:rsidRDefault="009C2A4D" w14:paraId="588BFA1E" w14:textId="77777777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</w:p>
    <w:p w:rsidR="00AC1253" w:rsidP="797906EE" w:rsidRDefault="00CB7B75" w14:paraId="16C7898D" w14:textId="2474B9EB">
      <w:pPr>
        <w:pStyle w:val="yiv7560409957p1"/>
        <w:shd w:val="clear" w:color="auto" w:fill="FFFFFF" w:themeFill="background1"/>
        <w:spacing w:before="0" w:beforeAutospacing="off" w:after="0" w:afterAutospacing="off"/>
        <w:rPr>
          <w:rFonts w:ascii="New Times Roman" w:hAnsi="New Times Roman" w:eastAsia="Calibri" w:cs="" w:eastAsiaTheme="minorAscii" w:cstheme="minorBidi"/>
        </w:rPr>
      </w:pPr>
      <w:r w:rsidRPr="797906EE" w:rsidR="5B5F9A19">
        <w:rPr>
          <w:rFonts w:ascii="New Times Roman" w:hAnsi="New Times Roman" w:eastAsia="Calibri" w:cs="" w:eastAsiaTheme="minorAscii" w:cstheme="minorBidi"/>
        </w:rPr>
        <w:t>Can.PhD</w:t>
      </w:r>
      <w:r w:rsidRPr="797906EE" w:rsidR="5B5F9A19">
        <w:rPr>
          <w:rFonts w:ascii="New Times Roman" w:hAnsi="New Times Roman" w:eastAsia="Calibri" w:cs="" w:eastAsiaTheme="minorAscii" w:cstheme="minorBidi"/>
        </w:rPr>
        <w:t>.Diellza Berisha</w:t>
      </w:r>
    </w:p>
    <w:p w:rsidR="00CB7B75" w:rsidP="797906EE" w:rsidRDefault="00CB7B75" w14:paraId="57DE98A5" w14:textId="77777777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  <w:color w:val="FFFFFF" w:themeColor="background1" w:themeTint="FF" w:themeShade="FF"/>
        </w:rPr>
      </w:pPr>
    </w:p>
    <w:p w:rsidR="005F0F62" w:rsidP="3E40AC46" w:rsidRDefault="00BC776C" w14:paraId="11F9B713" w14:textId="626F3404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lang w:val="en-US" w:eastAsia="en-US" w:bidi="ar-SA"/>
        </w:rPr>
      </w:pPr>
      <w:r w:rsidRPr="797906EE" w:rsidR="333690B8">
        <w:rPr>
          <w:rFonts w:ascii="New Times Roman" w:hAnsi="New Times Roman" w:eastAsia="Calibri" w:cs="" w:eastAsiaTheme="minorAscii" w:cstheme="minorBidi"/>
          <w:color w:val="000000" w:themeColor="text1" w:themeTint="FF" w:themeShade="FF"/>
        </w:rPr>
        <w:t>Can.PhD.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Diellza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Berisha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staf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akademik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</w:t>
      </w:r>
      <w:r w:rsidRPr="797906EE" w:rsidR="10CB95F8">
        <w:rPr>
          <w:rFonts w:ascii="New Times Roman" w:hAnsi="New Times Roman" w:eastAsia="Calibri" w:cs="" w:eastAsiaTheme="minorAscii" w:cstheme="minorBidi"/>
          <w:lang w:val="en-US" w:eastAsia="en-US" w:bidi="ar-SA"/>
        </w:rPr>
        <w:t>-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Prishtinë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Departamentin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e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Shkencave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Kompjuterike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Inxhinierisë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Ajo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është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kandidate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për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Ph.D.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Informatikë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Shkencë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Kompjuterike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Akademinë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Bullgare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të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Shkencave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.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Diellza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ka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një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MSc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në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Shkencat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Kompjuterike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dhe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Inxhinieri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>nga</w:t>
      </w:r>
      <w:r w:rsidRPr="797906EE" w:rsidR="0ACE008C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UBT.</w:t>
      </w:r>
    </w:p>
    <w:p w:rsidR="00BC776C" w:rsidP="00883591" w:rsidRDefault="00BC776C" w14:paraId="68339D1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bookmarkStart w:name="_GoBack" w:id="0"/>
      <w:bookmarkEnd w:id="0"/>
    </w:p>
    <w:p w:rsidRPr="00FE094C" w:rsidR="001271E8" w:rsidP="797906EE" w:rsidRDefault="001271E8" w14:paraId="5E5F69EB" w14:textId="3E846E6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New Times Roman" w:hAnsi="New Times Roman" w:cs="Times New Roman"/>
          <w:sz w:val="24"/>
          <w:szCs w:val="24"/>
        </w:rPr>
      </w:pPr>
      <w:r w:rsidRPr="797906EE" w:rsidR="7D5E02BB">
        <w:rPr>
          <w:rFonts w:ascii="New Times Roman" w:hAnsi="New Times Roman" w:cs="Times New Roman"/>
          <w:sz w:val="24"/>
          <w:szCs w:val="24"/>
        </w:rPr>
        <w:t xml:space="preserve">ORCID: </w:t>
      </w:r>
      <w:hyperlink r:id="R072ac53a6a034eeb">
        <w:r w:rsidRPr="797906EE" w:rsidR="0A7DBED6">
          <w:rPr>
            <w:rStyle w:val="Hyperlink"/>
          </w:rPr>
          <w:t>https://orcid.org/my-orcid?orcid=0000-0001-6672-4843</w:t>
        </w:r>
      </w:hyperlink>
    </w:p>
    <w:p w:rsidRPr="00FE094C" w:rsidR="00294008" w:rsidP="797906EE" w:rsidRDefault="001271E8" w14:paraId="1242E1C7" w14:textId="7972999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New Times Roman" w:hAnsi="New Times Roman" w:cs="Times New Roman"/>
          <w:sz w:val="24"/>
          <w:szCs w:val="24"/>
        </w:rPr>
      </w:pPr>
      <w:r w:rsidRPr="797906EE" w:rsidR="7D5E02BB">
        <w:rPr>
          <w:rFonts w:ascii="New Times Roman" w:hAnsi="New Times Roman" w:cs="Times New Roman"/>
          <w:sz w:val="24"/>
          <w:szCs w:val="24"/>
        </w:rPr>
        <w:t>RESEARCH GATE</w:t>
      </w:r>
      <w:r w:rsidRPr="797906EE" w:rsidR="4E955998">
        <w:rPr>
          <w:rFonts w:ascii="New Times Roman" w:hAnsi="New Times Roman" w:cs="Times New Roman"/>
          <w:sz w:val="24"/>
          <w:szCs w:val="24"/>
        </w:rPr>
        <w:t xml:space="preserve">: </w:t>
      </w:r>
      <w:hyperlink r:id="Rf88d60b0b95b47e5">
        <w:r w:rsidRPr="797906EE" w:rsidR="0343074C">
          <w:rPr>
            <w:rStyle w:val="Hyperlink"/>
          </w:rPr>
          <w:t>https://www.researchgate.net/profile/Diellza-Berisha</w:t>
        </w:r>
      </w:hyperlink>
    </w:p>
    <w:p w:rsidRPr="00FE094C" w:rsidR="001271E8" w:rsidP="797906EE" w:rsidRDefault="001271E8" w14:paraId="7F9EFA5A" w14:textId="40A1A895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797906EE" w:rsidR="7D5E02BB">
        <w:rPr>
          <w:rFonts w:ascii="New Times Roman" w:hAnsi="New Times Roman"/>
          <w:sz w:val="24"/>
          <w:szCs w:val="24"/>
        </w:rPr>
        <w:t xml:space="preserve">Email: </w:t>
      </w:r>
      <w:hyperlink r:id="R7d60b17174004674">
        <w:r w:rsidRPr="797906EE" w:rsidR="3F344841">
          <w:rPr>
            <w:rStyle w:val="Hyperlink"/>
          </w:rPr>
          <w:t>diellza.berisha@ubt</w:t>
        </w:r>
        <w:r w:rsidRPr="797906EE" w:rsidR="3F344841">
          <w:rPr>
            <w:rStyle w:val="Hyperlink"/>
          </w:rPr>
          <w:t>-uni.net</w:t>
        </w:r>
      </w:hyperlink>
    </w:p>
    <w:p w:rsidRPr="00FE094C" w:rsidR="001271E8" w:rsidP="797906EE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97906EE" w:rsidR="7D5E02BB">
        <w:rPr>
          <w:rFonts w:ascii="Times New Roman" w:hAnsi="Times New Roman" w:cs="Times New Roman"/>
          <w:sz w:val="24"/>
          <w:szCs w:val="24"/>
        </w:rPr>
        <w:t>Address:</w:t>
      </w:r>
      <w:r w:rsidRPr="797906EE" w:rsidR="7D5E02BB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797906EE" w:rsidR="7D5E02BB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University </w:t>
      </w:r>
      <w:r w:rsidRPr="797906EE" w:rsidR="7D5E02BB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for</w:t>
      </w:r>
      <w:r w:rsidRPr="797906EE" w:rsidR="7D5E02BB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Business and Technology</w:t>
      </w:r>
      <w:r w:rsidRPr="797906EE" w:rsidR="7D5E02BB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797906EE" w:rsidR="7D5E02BB">
        <w:rPr>
          <w:rFonts w:ascii="Times New Roman" w:hAnsi="Times New Roman" w:cs="Times New Roman"/>
          <w:sz w:val="24"/>
          <w:szCs w:val="24"/>
        </w:rPr>
        <w:t xml:space="preserve"> </w:t>
      </w:r>
      <w:r w:rsidRPr="797906EE" w:rsidR="7D5E02BB">
        <w:rPr>
          <w:rFonts w:ascii="Times New Roman" w:hAnsi="Times New Roman" w:cs="Times New Roman"/>
          <w:sz w:val="24"/>
          <w:szCs w:val="24"/>
        </w:rPr>
        <w:t>Rexhep</w:t>
      </w:r>
      <w:r w:rsidRPr="797906EE" w:rsidR="7D5E02BB">
        <w:rPr>
          <w:rFonts w:ascii="Times New Roman" w:hAnsi="Times New Roman" w:cs="Times New Roman"/>
          <w:sz w:val="24"/>
          <w:szCs w:val="24"/>
        </w:rPr>
        <w:t xml:space="preserve"> </w:t>
      </w:r>
      <w:r w:rsidRPr="797906EE" w:rsidR="7D5E02BB">
        <w:rPr>
          <w:rFonts w:ascii="Times New Roman" w:hAnsi="Times New Roman" w:cs="Times New Roman"/>
          <w:sz w:val="24"/>
          <w:szCs w:val="24"/>
        </w:rPr>
        <w:t>Krasniqi</w:t>
      </w:r>
      <w:r w:rsidRPr="797906EE" w:rsidR="7D5E02BB">
        <w:rPr>
          <w:rFonts w:ascii="Times New Roman" w:hAnsi="Times New Roman" w:cs="Times New Roman"/>
          <w:sz w:val="24"/>
          <w:szCs w:val="24"/>
        </w:rPr>
        <w:t xml:space="preserve"> Nr. 56, 10.000 </w:t>
      </w:r>
      <w:r w:rsidRPr="797906EE" w:rsidR="7D5E02BB">
        <w:rPr>
          <w:rFonts w:ascii="Times New Roman" w:hAnsi="Times New Roman" w:cs="Times New Roman"/>
          <w:sz w:val="24"/>
          <w:szCs w:val="24"/>
        </w:rPr>
        <w:t>Prishtina</w:t>
      </w:r>
      <w:r w:rsidRPr="797906EE" w:rsidR="7D5E02BB">
        <w:rPr>
          <w:rFonts w:ascii="Times New Roman" w:hAnsi="Times New Roman" w:cs="Times New Roman"/>
          <w:sz w:val="24"/>
          <w:szCs w:val="24"/>
        </w:rPr>
        <w:t>, Kosovo</w:t>
      </w:r>
    </w:p>
    <w:p w:rsidR="797906EE" w:rsidP="797906EE" w:rsidRDefault="797906EE" w14:paraId="55089E28" w14:textId="64BB8FB7">
      <w:pPr>
        <w:pStyle w:val="NormalWeb"/>
        <w:spacing w:before="0" w:beforeAutospacing="off"/>
        <w:jc w:val="both"/>
        <w:rPr>
          <w:b w:val="1"/>
          <w:bCs w:val="1"/>
          <w:highlight w:val="red"/>
          <w:u w:val="single"/>
          <w:lang w:val="en-GB"/>
        </w:rPr>
      </w:pPr>
    </w:p>
    <w:p w:rsidRPr="00FE094C" w:rsidR="0063414F" w:rsidP="797906EE" w:rsidRDefault="00B91768" w14:paraId="5059D7EE" w14:textId="2B3E92DD">
      <w:pPr>
        <w:pStyle w:val="NormalWeb"/>
        <w:spacing w:before="0" w:beforeAutospacing="off"/>
        <w:jc w:val="both"/>
        <w:rPr>
          <w:b w:val="1"/>
          <w:bCs w:val="1"/>
          <w:u w:val="single"/>
          <w:lang w:val="en-GB"/>
        </w:rPr>
      </w:pPr>
      <w:proofErr w:type="spellStart"/>
      <w:r w:rsidRPr="797906EE" w:rsidR="34827921">
        <w:rPr>
          <w:b w:val="1"/>
          <w:bCs w:val="1"/>
          <w:u w:val="single"/>
          <w:lang w:val="en-GB"/>
        </w:rPr>
        <w:t>Publikimet</w:t>
      </w:r>
      <w:r w:rsidRPr="797906EE" w:rsidR="34827921">
        <w:rPr>
          <w:b w:val="1"/>
          <w:bCs w:val="1"/>
          <w:u w:val="single"/>
          <w:lang w:val="en-GB"/>
        </w:rPr>
        <w:t xml:space="preserve"> </w:t>
      </w:r>
      <w:r w:rsidRPr="797906EE" w:rsidR="34827921">
        <w:rPr>
          <w:b w:val="1"/>
          <w:bCs w:val="1"/>
          <w:u w:val="single"/>
          <w:lang w:val="en-GB"/>
        </w:rPr>
        <w:t>tuaja</w:t>
      </w:r>
      <w:r w:rsidRPr="797906EE" w:rsidR="34827921">
        <w:rPr>
          <w:b w:val="1"/>
          <w:bCs w:val="1"/>
          <w:u w:val="single"/>
          <w:lang w:val="en-GB"/>
        </w:rPr>
        <w:t xml:space="preserve"> me </w:t>
      </w:r>
      <w:r w:rsidRPr="797906EE" w:rsidR="34827921">
        <w:rPr>
          <w:b w:val="1"/>
          <w:bCs w:val="1"/>
          <w:u w:val="single"/>
          <w:lang w:val="en-GB"/>
        </w:rPr>
        <w:t>te</w:t>
      </w:r>
      <w:r w:rsidRPr="797906EE" w:rsidR="34827921">
        <w:rPr>
          <w:b w:val="1"/>
          <w:bCs w:val="1"/>
          <w:u w:val="single"/>
          <w:lang w:val="en-GB"/>
        </w:rPr>
        <w:t xml:space="preserve"> </w:t>
      </w:r>
      <w:r w:rsidRPr="797906EE" w:rsidR="34827921">
        <w:rPr>
          <w:b w:val="1"/>
          <w:bCs w:val="1"/>
          <w:u w:val="single"/>
          <w:lang w:val="en-GB"/>
        </w:rPr>
        <w:t>fundit</w:t>
      </w:r>
      <w:r w:rsidRPr="797906EE" w:rsidR="34827921">
        <w:rPr>
          <w:b w:val="1"/>
          <w:bCs w:val="1"/>
          <w:u w:val="single"/>
          <w:lang w:val="en-GB"/>
        </w:rPr>
        <w:t xml:space="preserve"> ne </w:t>
      </w:r>
      <w:r w:rsidRPr="797906EE" w:rsidR="34827921">
        <w:rPr>
          <w:b w:val="1"/>
          <w:bCs w:val="1"/>
          <w:u w:val="single"/>
          <w:lang w:val="en-GB"/>
        </w:rPr>
        <w:t>kohe</w:t>
      </w:r>
      <w:r w:rsidRPr="797906EE" w:rsidR="34827921">
        <w:rPr>
          <w:b w:val="1"/>
          <w:bCs w:val="1"/>
          <w:u w:val="single"/>
          <w:lang w:val="en-GB"/>
        </w:rPr>
        <w:t xml:space="preserve"> 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FE094C" w:rsidR="00B91768" w:rsidP="797906EE" w:rsidRDefault="00B91768" w14:paraId="75E2117F" w14:textId="6C45D31E">
      <w:pPr>
        <w:pStyle w:val="NormalWeb"/>
        <w:spacing w:before="0" w:beforeAutospacing="off"/>
        <w:jc w:val="both"/>
        <w:rPr>
          <w:b w:val="1"/>
          <w:bCs w:val="1"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797906EE" w14:paraId="005A3874" w14:textId="77777777">
        <w:tc>
          <w:tcPr>
            <w:tcW w:w="9181" w:type="dxa"/>
            <w:gridSpan w:val="3"/>
            <w:tcMar/>
          </w:tcPr>
          <w:p w:rsidRPr="00FE094C" w:rsidR="002E455D" w:rsidP="797906EE" w:rsidRDefault="002E455D" w14:paraId="125274DF" w14:textId="57C99D0F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PUBLIKIMET SHKENCORE</w:t>
            </w:r>
          </w:p>
        </w:tc>
      </w:tr>
      <w:tr w:rsidRPr="00FE094C" w:rsidR="002E455D" w:rsidTr="797906EE" w14:paraId="13309CAD" w14:textId="77777777">
        <w:tc>
          <w:tcPr>
            <w:tcW w:w="9181" w:type="dxa"/>
            <w:gridSpan w:val="3"/>
            <w:tcMar/>
          </w:tcPr>
          <w:p w:rsidRPr="00FE094C" w:rsidR="002E455D" w:rsidP="797906EE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sz w:val="24"/>
                <w:szCs w:val="24"/>
              </w:rPr>
              <w:t>Revistat</w:t>
            </w:r>
            <w:r w:rsidRPr="797906EE" w:rsidR="3482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r w:rsidRPr="797906EE" w:rsidR="3482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FE094C" w:rsidR="002E455D" w:rsidTr="797906EE" w14:paraId="3DF9A8B0" w14:textId="77777777">
        <w:tc>
          <w:tcPr>
            <w:tcW w:w="3355" w:type="dxa"/>
            <w:tcMar/>
          </w:tcPr>
          <w:p w:rsidRPr="00FE094C" w:rsidR="002E455D" w:rsidP="797906EE" w:rsidRDefault="00B91768" w14:paraId="4AF74342" w14:textId="2CEEFE8C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797906EE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Mar/>
          </w:tcPr>
          <w:p w:rsidRPr="00FE094C" w:rsidR="002E455D" w:rsidP="797906EE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Pr="00FE094C" w:rsidR="002E455D" w:rsidTr="797906EE" w14:paraId="2C1D3BAE" w14:textId="77777777">
        <w:tc>
          <w:tcPr>
            <w:tcW w:w="3355" w:type="dxa"/>
            <w:tcMar/>
          </w:tcPr>
          <w:p w:rsidRPr="00FE094C" w:rsidR="002E455D" w:rsidP="797906EE" w:rsidRDefault="00BD03E9" w14:paraId="1B6EF22B" w14:textId="69607790">
            <w:pPr>
              <w:pStyle w:val="Normal"/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6292F493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PËRMBLEDHJE DETYRASH NGA MATEMATIKA DISKRETE</w:t>
            </w:r>
          </w:p>
        </w:tc>
        <w:tc>
          <w:tcPr>
            <w:tcW w:w="3165" w:type="dxa"/>
            <w:tcMar/>
          </w:tcPr>
          <w:p w:rsidR="797906EE" w:rsidP="797906EE" w:rsidRDefault="797906EE" w14:paraId="45319E8D" w14:textId="0D32A2A2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797906EE">
              <w:rPr>
                <w:rFonts w:ascii="New Times Roman" w:hAnsi="New Times Roman" w:cs="Times New Roman"/>
              </w:rPr>
              <w:t>Liber</w:t>
            </w:r>
          </w:p>
        </w:tc>
        <w:tc>
          <w:tcPr>
            <w:tcW w:w="2661" w:type="dxa"/>
            <w:tcMar/>
          </w:tcPr>
          <w:p w:rsidR="797906EE" w:rsidP="797906EE" w:rsidRDefault="797906EE" w14:paraId="06C952F1" w14:textId="319075E3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797906EE">
              <w:rPr>
                <w:rFonts w:ascii="New Times Roman" w:hAnsi="New Times Roman" w:cs="Times New Roman"/>
              </w:rPr>
              <w:t>2022</w:t>
            </w:r>
          </w:p>
          <w:p w:rsidR="797906EE" w:rsidP="797906EE" w:rsidRDefault="797906EE" w14:paraId="25E8B07E" w14:textId="464DA8B8">
            <w:pPr>
              <w:pStyle w:val="Normal"/>
              <w:rPr>
                <w:rFonts w:ascii="New Times Roman" w:hAnsi="New Times Roman" w:cs="Times New Roman"/>
                <w:highlight w:val="red"/>
              </w:rPr>
            </w:pPr>
          </w:p>
        </w:tc>
      </w:tr>
      <w:tr w:rsidRPr="00FE094C" w:rsidR="002E455D" w:rsidTr="797906EE" w14:paraId="32A06488" w14:textId="77777777">
        <w:tc>
          <w:tcPr>
            <w:tcW w:w="3355" w:type="dxa"/>
            <w:tcMar/>
          </w:tcPr>
          <w:p w:rsidRPr="00FE094C" w:rsidR="002E455D" w:rsidP="797906EE" w:rsidRDefault="003A646F" w14:paraId="7A1A24F4" w14:textId="65E154EE">
            <w:pPr>
              <w:pStyle w:val="Heading3"/>
              <w:shd w:val="clear" w:color="auto" w:fill="FFFFFF" w:themeFill="background1"/>
              <w:spacing w:before="0" w:beforeAutospacing="off" w:after="108" w:afterAutospacing="off"/>
              <w:ind w:left="0" w:right="432"/>
              <w:jc w:val="left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</w:pP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S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ocial-economic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advantages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of c-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centres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and m-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centres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with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weight</w:t>
            </w:r>
            <w:r w:rsidRPr="797906EE" w:rsidR="06FD3871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in Kosovo</w:t>
            </w:r>
          </w:p>
        </w:tc>
        <w:tc>
          <w:tcPr>
            <w:tcW w:w="3165" w:type="dxa"/>
            <w:tcMar/>
          </w:tcPr>
          <w:p w:rsidRPr="00FE094C" w:rsidR="002E455D" w:rsidP="797906EE" w:rsidRDefault="003A646F" w14:paraId="5F103F8F" w14:textId="2CC62B7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69EB87DD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I</w:t>
            </w:r>
            <w:r w:rsidRPr="797906EE" w:rsidR="0844A5C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nternational Knowledge Sharing Platform</w:t>
            </w:r>
          </w:p>
        </w:tc>
        <w:tc>
          <w:tcPr>
            <w:tcW w:w="2661" w:type="dxa"/>
            <w:tcMar/>
          </w:tcPr>
          <w:p w:rsidRPr="00FE094C" w:rsidR="002E455D" w:rsidP="797906EE" w:rsidRDefault="003A646F" w14:paraId="322AE503" w14:textId="36B44DF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0844A5C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2022</w:t>
            </w:r>
          </w:p>
        </w:tc>
      </w:tr>
      <w:tr w:rsidRPr="00FE094C" w:rsidR="002E455D" w:rsidTr="797906EE" w14:paraId="1BFC4021" w14:textId="77777777">
        <w:tc>
          <w:tcPr>
            <w:tcW w:w="3355" w:type="dxa"/>
            <w:tcBorders>
              <w:bottom w:val="single" w:color="000000" w:themeColor="text1" w:sz="6"/>
            </w:tcBorders>
            <w:tcMar/>
          </w:tcPr>
          <w:p w:rsidRPr="00FE094C" w:rsidR="002E455D" w:rsidP="797906EE" w:rsidRDefault="00D17DB2" w14:paraId="2623E9CF" w14:textId="1242D58E">
            <w:pPr>
              <w:pStyle w:val="NormalWeb"/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56F4B52D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fi-FI" w:eastAsia="en-US" w:bidi="ar-SA"/>
              </w:rPr>
              <w:t>Exploitation of exponential and logarithmic functions for data encryption and decryption</w:t>
            </w:r>
          </w:p>
        </w:tc>
        <w:tc>
          <w:tcPr>
            <w:tcW w:w="3165" w:type="dxa"/>
            <w:tcBorders>
              <w:bottom w:val="single" w:color="000000" w:themeColor="text1" w:sz="6"/>
            </w:tcBorders>
            <w:tcMar/>
          </w:tcPr>
          <w:p w:rsidR="797906EE" w:rsidP="797906EE" w:rsidRDefault="797906EE" w14:paraId="2A705B8A" w14:textId="1BA1378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</w:pP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  <w:t>IFAC-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  <w:t>PapersOnLine</w:t>
            </w:r>
          </w:p>
        </w:tc>
        <w:tc>
          <w:tcPr>
            <w:tcW w:w="2661" w:type="dxa"/>
            <w:tcBorders>
              <w:bottom w:val="single" w:color="000000" w:themeColor="text1" w:sz="6"/>
            </w:tcBorders>
            <w:tcMar/>
          </w:tcPr>
          <w:p w:rsidR="797906EE" w:rsidP="797906EE" w:rsidRDefault="797906EE" w14:paraId="64C99A4E" w14:textId="7258AD3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20</w:t>
            </w:r>
            <w:r w:rsidRPr="797906EE" w:rsidR="2C189AF5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22</w:t>
            </w:r>
          </w:p>
        </w:tc>
      </w:tr>
      <w:tr w:rsidRPr="00FE094C" w:rsidR="002E455D" w:rsidTr="797906EE" w14:paraId="7650FE5E" w14:textId="77777777">
        <w:tc>
          <w:tcPr>
            <w:tcW w:w="3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Pr="00FE094C" w:rsidR="002E455D" w:rsidP="797906EE" w:rsidRDefault="002E455D" w14:paraId="3734F700" w14:textId="40A2D05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46A552B6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  <w:t>Application of Discrete Events Simulation for the Department of Emergency at Peja Regional Hospital Case Study Kosovo</w:t>
            </w:r>
          </w:p>
        </w:tc>
        <w:tc>
          <w:tcPr>
            <w:tcW w:w="31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Pr="00FE094C" w:rsidR="002E455D" w:rsidP="797906EE" w:rsidRDefault="007D4781" w14:paraId="05F479A5" w14:textId="1BA1378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</w:pPr>
            <w:r w:rsidRPr="797906EE" w:rsidR="46A552B6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  <w:t>IFAC-</w:t>
            </w:r>
            <w:r w:rsidRPr="797906EE" w:rsidR="46A552B6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  <w:t>PapersOnLine</w:t>
            </w:r>
          </w:p>
        </w:tc>
        <w:tc>
          <w:tcPr>
            <w:tcW w:w="26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Pr="00FE094C" w:rsidR="002E455D" w:rsidP="797906EE" w:rsidRDefault="007D4781" w14:paraId="0EEB5CBA" w14:textId="01539E1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46A552B6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2019</w:t>
            </w:r>
          </w:p>
        </w:tc>
      </w:tr>
      <w:tr w:rsidRPr="00FE094C" w:rsidR="002E455D" w:rsidTr="797906EE" w14:paraId="3F80D929" w14:textId="77777777">
        <w:tc>
          <w:tcPr>
            <w:tcW w:w="3355" w:type="dxa"/>
            <w:tcBorders>
              <w:top w:val="single" w:color="000000" w:themeColor="text1" w:sz="6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Pr="00FE094C" w:rsidR="002E455D" w:rsidP="00D37A2B" w:rsidRDefault="002E455D" w14:paraId="1C3B6233" w14:textId="370496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  <w:tcBorders>
              <w:top w:val="single" w:color="000000" w:themeColor="text1" w:sz="6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Pr="00FE094C" w:rsidR="002E455D" w:rsidP="00AC1253" w:rsidRDefault="002E455D" w14:paraId="163BA4E2" w14:textId="77777777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  <w:tcBorders>
              <w:top w:val="single" w:color="000000" w:themeColor="text1" w:sz="6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Pr="00FE094C" w:rsidR="002E455D" w:rsidP="00D37A2B" w:rsidRDefault="002E455D" w14:paraId="09313311" w14:textId="4616EBF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FE094C" w:rsidR="002E455D" w:rsidTr="797906EE" w14:paraId="2422FBFE" w14:textId="77777777">
        <w:tc>
          <w:tcPr>
            <w:tcW w:w="9181" w:type="dxa"/>
            <w:gridSpan w:val="3"/>
            <w:tcMar/>
          </w:tcPr>
          <w:p w:rsidRPr="00FE094C" w:rsidR="002E455D" w:rsidP="797906EE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Përmbledhje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abstrakte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) 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nga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906EE" w:rsidR="67F0F77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Konfereca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Shkencore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Kombëtare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dhe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Ndërkombetare</w:t>
            </w:r>
            <w:r w:rsidRPr="797906EE" w:rsidR="67F0F77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FE094C" w:rsidR="002E455D" w:rsidTr="797906EE" w14:paraId="0A9C4486" w14:textId="77777777">
        <w:tc>
          <w:tcPr>
            <w:tcW w:w="3355" w:type="dxa"/>
            <w:tcMar/>
          </w:tcPr>
          <w:p w:rsidRPr="00FE094C" w:rsidR="002E455D" w:rsidP="797906EE" w:rsidRDefault="00B91768" w14:paraId="6D29F6F1" w14:textId="22E6D2B8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Titulli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punimit</w:t>
            </w:r>
          </w:p>
        </w:tc>
        <w:tc>
          <w:tcPr>
            <w:tcW w:w="3165" w:type="dxa"/>
            <w:tcMar/>
          </w:tcPr>
          <w:p w:rsidRPr="00FE094C" w:rsidR="002E455D" w:rsidP="797906EE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Emri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Revistës</w:t>
            </w:r>
          </w:p>
        </w:tc>
        <w:tc>
          <w:tcPr>
            <w:tcW w:w="2661" w:type="dxa"/>
            <w:tcMar/>
          </w:tcPr>
          <w:p w:rsidRPr="00FE094C" w:rsidR="002E455D" w:rsidP="797906EE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Viti /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Volumi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/ </w:t>
            </w:r>
            <w:r w:rsidRPr="797906EE" w:rsidR="34827921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faqet</w:t>
            </w:r>
          </w:p>
        </w:tc>
      </w:tr>
      <w:tr w:rsidR="797906EE" w:rsidTr="797906EE" w14:paraId="058D1808">
        <w:trPr>
          <w:trHeight w:val="855"/>
        </w:trPr>
        <w:tc>
          <w:tcPr>
            <w:tcW w:w="3355" w:type="dxa"/>
            <w:tcMar/>
          </w:tcPr>
          <w:p w:rsidR="5017B560" w:rsidP="797906EE" w:rsidRDefault="5017B560" w14:paraId="05E45B2E" w14:textId="25D1A8B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</w:pP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>Using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 xml:space="preserve"> 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>functions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 xml:space="preserve"> f: D1x D2X D3- R3 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>for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 xml:space="preserve"> 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>encryption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 xml:space="preserve"> and 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>decryption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 xml:space="preserve"> 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>of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 xml:space="preserve"> data in </w:t>
            </w: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>space</w:t>
            </w:r>
          </w:p>
        </w:tc>
        <w:tc>
          <w:tcPr>
            <w:tcW w:w="3165" w:type="dxa"/>
            <w:tcMar/>
          </w:tcPr>
          <w:p w:rsidR="5017B560" w:rsidP="797906EE" w:rsidRDefault="5017B560" w14:paraId="1584F2A8" w14:textId="29B083B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5017B56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Konferencë Ndërkombëtare</w:t>
            </w:r>
            <w:r w:rsidRPr="797906EE" w:rsidR="5017B56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  <w:r w:rsidRPr="797906EE" w:rsidR="5017B56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Kolegji UBT</w:t>
            </w:r>
            <w:r w:rsidRPr="797906EE" w:rsidR="5017B56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</w:tc>
        <w:tc>
          <w:tcPr>
            <w:tcW w:w="2661" w:type="dxa"/>
            <w:tcMar/>
          </w:tcPr>
          <w:p w:rsidR="5017B560" w:rsidP="797906EE" w:rsidRDefault="5017B560" w14:paraId="08809F27" w14:textId="171532FC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5017B560">
              <w:rPr>
                <w:rFonts w:ascii="New Times Roman" w:hAnsi="New Times Roman" w:cs="Times New Roman"/>
              </w:rPr>
              <w:t>2023</w:t>
            </w:r>
          </w:p>
        </w:tc>
      </w:tr>
      <w:tr w:rsidR="797906EE" w:rsidTr="797906EE" w14:paraId="176B5EF8">
        <w:trPr>
          <w:trHeight w:val="300"/>
        </w:trPr>
        <w:tc>
          <w:tcPr>
            <w:tcW w:w="3355" w:type="dxa"/>
            <w:tcMar/>
          </w:tcPr>
          <w:p w:rsidR="627AB6DF" w:rsidP="797906EE" w:rsidRDefault="627AB6DF" w14:paraId="0374A9C8" w14:textId="07FEC33B">
            <w:pPr>
              <w:pStyle w:val="Heading1"/>
              <w:shd w:val="clear" w:color="auto" w:fill="FFFFFF" w:themeFill="background1"/>
              <w:spacing w:before="0" w:beforeAutospacing="off" w:after="0" w:afterAutospacing="off" w:line="360" w:lineRule="auto"/>
              <w:jc w:val="left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</w:pPr>
            <w:r w:rsidRPr="797906EE" w:rsidR="627AB6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Applying functions </w:t>
            </w:r>
            <w:r w:rsidRPr="797906EE" w:rsidR="627AB6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f:D</w:t>
            </w:r>
            <w:r w:rsidRPr="797906EE" w:rsidR="627AB6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bscript"/>
                <w:lang w:val="en-US" w:eastAsia="en-US" w:bidi="ar-SA"/>
              </w:rPr>
              <w:t>1</w:t>
            </w:r>
            <w:r w:rsidRPr="797906EE" w:rsidR="627AB6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×D</w:t>
            </w:r>
            <w:r w:rsidRPr="797906EE" w:rsidR="627AB6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bscript"/>
                <w:lang w:val="en-US" w:eastAsia="en-US" w:bidi="ar-SA"/>
              </w:rPr>
              <w:t>2</w:t>
            </w:r>
            <w:r w:rsidRPr="797906EE" w:rsidR="627AB6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→R</w:t>
            </w:r>
            <w:r w:rsidRPr="797906EE" w:rsidR="627AB6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vertAlign w:val="superscript"/>
                <w:lang w:val="en-US" w:eastAsia="en-US" w:bidi="ar-SA"/>
              </w:rPr>
              <w:t>2</w:t>
            </w:r>
            <w:r w:rsidRPr="797906EE" w:rsidR="627AB6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for encryption and decryption of data within the field</w:t>
            </w:r>
          </w:p>
        </w:tc>
        <w:tc>
          <w:tcPr>
            <w:tcW w:w="3165" w:type="dxa"/>
            <w:tcMar/>
          </w:tcPr>
          <w:p w:rsidR="5017B560" w:rsidP="797906EE" w:rsidRDefault="5017B560" w14:paraId="03EB3851" w14:textId="49E1C4D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5017B56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Konferencë Ndërkombëtare</w:t>
            </w:r>
            <w:r w:rsidRPr="797906EE" w:rsidR="5017B56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  <w:r w:rsidRPr="797906EE" w:rsidR="5017B56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Kolegji UBT</w:t>
            </w:r>
            <w:r w:rsidRPr="797906EE" w:rsidR="5017B56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</w:tc>
        <w:tc>
          <w:tcPr>
            <w:tcW w:w="2661" w:type="dxa"/>
            <w:tcMar/>
          </w:tcPr>
          <w:p w:rsidR="5017B560" w:rsidP="797906EE" w:rsidRDefault="5017B560" w14:paraId="4E309A9C" w14:textId="5F72ED86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5017B560">
              <w:rPr>
                <w:rFonts w:ascii="New Times Roman" w:hAnsi="New Times Roman" w:cs="Times New Roman"/>
              </w:rPr>
              <w:t>2023</w:t>
            </w:r>
          </w:p>
        </w:tc>
      </w:tr>
      <w:tr w:rsidRPr="00FE094C" w:rsidR="002E455D" w:rsidTr="797906EE" w14:paraId="6C211E41" w14:textId="77777777">
        <w:tc>
          <w:tcPr>
            <w:tcW w:w="3355" w:type="dxa"/>
            <w:tcMar/>
          </w:tcPr>
          <w:p w:rsidRPr="00FE094C" w:rsidR="002E455D" w:rsidP="797906EE" w:rsidRDefault="003D0DEC" w14:paraId="27FD8DC4" w14:textId="52FE3430">
            <w:pPr>
              <w:pStyle w:val="Normal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5017B560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s-ES" w:eastAsia="en-US" w:bidi="ar-SA"/>
              </w:rPr>
              <w:t>Application of shortest path algorithms in OSM. Case study-Prishtina</w:t>
            </w:r>
          </w:p>
        </w:tc>
        <w:tc>
          <w:tcPr>
            <w:tcW w:w="3165" w:type="dxa"/>
            <w:tcMar/>
          </w:tcPr>
          <w:p w:rsidR="797906EE" w:rsidP="797906EE" w:rsidRDefault="797906EE" w14:paraId="7DC640E7" w14:textId="58A60F5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Konferencë Ndërkombëtare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Kolegji UBT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</w:tc>
        <w:tc>
          <w:tcPr>
            <w:tcW w:w="2661" w:type="dxa"/>
            <w:tcMar/>
          </w:tcPr>
          <w:p w:rsidR="797906EE" w:rsidP="797906EE" w:rsidRDefault="797906EE" w14:paraId="52B48489" w14:textId="319075E3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797906EE">
              <w:rPr>
                <w:rFonts w:ascii="New Times Roman" w:hAnsi="New Times Roman" w:cs="Times New Roman"/>
              </w:rPr>
              <w:t>20</w:t>
            </w:r>
            <w:r w:rsidRPr="797906EE" w:rsidR="797906EE">
              <w:rPr>
                <w:rFonts w:ascii="New Times Roman" w:hAnsi="New Times Roman" w:cs="Times New Roman"/>
              </w:rPr>
              <w:t>22</w:t>
            </w:r>
          </w:p>
        </w:tc>
      </w:tr>
      <w:tr w:rsidRPr="00FE094C" w:rsidR="002E455D" w:rsidTr="797906EE" w14:paraId="53125045" w14:textId="77777777">
        <w:tc>
          <w:tcPr>
            <w:tcW w:w="3355" w:type="dxa"/>
            <w:tcMar/>
          </w:tcPr>
          <w:p w:rsidR="797906EE" w:rsidP="797906EE" w:rsidRDefault="797906EE" w14:paraId="644D66C0" w14:textId="17359EB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  <w:t>Using polynomials over the GF(2) field for detecting and correcting errors in cyclic codes</w:t>
            </w:r>
          </w:p>
        </w:tc>
        <w:tc>
          <w:tcPr>
            <w:tcW w:w="3165" w:type="dxa"/>
            <w:tcMar/>
          </w:tcPr>
          <w:p w:rsidR="797906EE" w:rsidP="797906EE" w:rsidRDefault="797906EE" w14:paraId="2310E903" w14:textId="2D507DA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Konferencë Ndërkombëtare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Kolegji UBT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  <w:p w:rsidR="797906EE" w:rsidP="797906EE" w:rsidRDefault="797906EE" w14:paraId="1BBABDE6" w14:textId="192C1C6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</w:p>
        </w:tc>
        <w:tc>
          <w:tcPr>
            <w:tcW w:w="2661" w:type="dxa"/>
            <w:tcMar/>
          </w:tcPr>
          <w:p w:rsidR="797906EE" w:rsidP="797906EE" w:rsidRDefault="797906EE" w14:paraId="4DED82AE" w14:textId="319075E3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797906EE">
              <w:rPr>
                <w:rFonts w:ascii="New Times Roman" w:hAnsi="New Times Roman" w:cs="Times New Roman"/>
              </w:rPr>
              <w:t>20</w:t>
            </w:r>
            <w:r w:rsidRPr="797906EE" w:rsidR="797906EE">
              <w:rPr>
                <w:rFonts w:ascii="New Times Roman" w:hAnsi="New Times Roman" w:cs="Times New Roman"/>
              </w:rPr>
              <w:t>22</w:t>
            </w:r>
          </w:p>
        </w:tc>
      </w:tr>
      <w:tr w:rsidRPr="00FE094C" w:rsidR="002E455D" w:rsidTr="797906EE" w14:paraId="34DE78FB" w14:textId="77777777">
        <w:trPr>
          <w:trHeight w:val="570"/>
        </w:trPr>
        <w:tc>
          <w:tcPr>
            <w:tcW w:w="3355" w:type="dxa"/>
            <w:tcMar/>
          </w:tcPr>
          <w:p w:rsidRPr="00FE094C" w:rsidR="002E455D" w:rsidP="797906EE" w:rsidRDefault="003D0DEC" w14:paraId="009E45DB" w14:textId="6A4F5E06">
            <w:pPr>
              <w:pStyle w:val="Normal"/>
              <w:jc w:val="both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</w:pPr>
            <w:r w:rsidRPr="797906EE" w:rsidR="0BC68C73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The Digitalization Revolution in Dental Health Care and the Application of VR and AR</w:t>
            </w:r>
          </w:p>
        </w:tc>
        <w:tc>
          <w:tcPr>
            <w:tcW w:w="3165" w:type="dxa"/>
            <w:tcMar/>
          </w:tcPr>
          <w:p w:rsidR="797906EE" w:rsidP="797906EE" w:rsidRDefault="797906EE" w14:paraId="19900880" w14:textId="3E7E0AA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Konferencë Ndërkombëtare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Kolegji UBT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</w:tc>
        <w:tc>
          <w:tcPr>
            <w:tcW w:w="2661" w:type="dxa"/>
            <w:tcMar/>
          </w:tcPr>
          <w:p w:rsidR="797906EE" w:rsidP="797906EE" w:rsidRDefault="797906EE" w14:paraId="38AD89F9" w14:textId="3EFB08C1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797906EE">
              <w:rPr>
                <w:rFonts w:ascii="New Times Roman" w:hAnsi="New Times Roman" w:cs="Times New Roman"/>
              </w:rPr>
              <w:t>202</w:t>
            </w:r>
            <w:r w:rsidRPr="797906EE" w:rsidR="0B6596BA">
              <w:rPr>
                <w:rFonts w:ascii="New Times Roman" w:hAnsi="New Times Roman" w:cs="Times New Roman"/>
              </w:rPr>
              <w:t>1</w:t>
            </w:r>
          </w:p>
        </w:tc>
      </w:tr>
      <w:tr w:rsidR="797906EE" w:rsidTr="797906EE" w14:paraId="155B95CB">
        <w:trPr>
          <w:trHeight w:val="570"/>
        </w:trPr>
        <w:tc>
          <w:tcPr>
            <w:tcW w:w="3355" w:type="dxa"/>
            <w:tcMar/>
          </w:tcPr>
          <w:p w:rsidR="3A38AEE3" w:rsidP="797906EE" w:rsidRDefault="3A38AEE3" w14:paraId="0603F921" w14:textId="7C65411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eastAsia="en-US" w:bidi="ar-SA"/>
              </w:rPr>
            </w:pPr>
            <w:r w:rsidRPr="797906EE" w:rsidR="3A38AEE3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Comparison between DOM manipulation technologies </w:t>
            </w:r>
            <w:r w:rsidRPr="797906EE" w:rsidR="3A38AEE3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VirtualDOM</w:t>
            </w:r>
            <w:r w:rsidRPr="797906EE" w:rsidR="3A38AEE3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and Incremental</w:t>
            </w:r>
            <w:r w:rsidRPr="797906EE" w:rsidR="02B851DF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797906EE" w:rsidR="3A38AEE3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DOM</w:t>
            </w:r>
          </w:p>
        </w:tc>
        <w:tc>
          <w:tcPr>
            <w:tcW w:w="3165" w:type="dxa"/>
            <w:tcMar/>
          </w:tcPr>
          <w:p w:rsidR="797906EE" w:rsidP="797906EE" w:rsidRDefault="797906EE" w14:paraId="59A30A89" w14:textId="3E7E0AA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Konferencë Ndërkombëtare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Kolegji UBT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</w:tc>
        <w:tc>
          <w:tcPr>
            <w:tcW w:w="2661" w:type="dxa"/>
            <w:tcMar/>
          </w:tcPr>
          <w:p w:rsidR="797906EE" w:rsidP="797906EE" w:rsidRDefault="797906EE" w14:paraId="1AF02CCC" w14:textId="292C86A7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797906EE">
              <w:rPr>
                <w:rFonts w:ascii="New Times Roman" w:hAnsi="New Times Roman" w:cs="Times New Roman"/>
              </w:rPr>
              <w:t>20</w:t>
            </w:r>
            <w:r w:rsidRPr="797906EE" w:rsidR="53EA7E0E">
              <w:rPr>
                <w:rFonts w:ascii="New Times Roman" w:hAnsi="New Times Roman" w:cs="Times New Roman"/>
              </w:rPr>
              <w:t>20</w:t>
            </w:r>
          </w:p>
        </w:tc>
      </w:tr>
      <w:tr w:rsidR="797906EE" w:rsidTr="797906EE" w14:paraId="6FA02568">
        <w:trPr>
          <w:trHeight w:val="570"/>
        </w:trPr>
        <w:tc>
          <w:tcPr>
            <w:tcW w:w="3355" w:type="dxa"/>
            <w:tcMar/>
          </w:tcPr>
          <w:p w:rsidR="7C708505" w:rsidP="797906EE" w:rsidRDefault="7C708505" w14:paraId="0142399B" w14:textId="386BE14D">
            <w:pPr>
              <w:pStyle w:val="Normal"/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7C708505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en-US" w:bidi="ar-SA"/>
              </w:rPr>
              <w:t>Security and Data Encryption on Cloud Platform</w:t>
            </w:r>
          </w:p>
        </w:tc>
        <w:tc>
          <w:tcPr>
            <w:tcW w:w="3165" w:type="dxa"/>
            <w:tcMar/>
          </w:tcPr>
          <w:p w:rsidR="797906EE" w:rsidP="797906EE" w:rsidRDefault="797906EE" w14:paraId="069FAE0A" w14:textId="3E7E0AA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Konferencë Ndërkombëtare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Kolegji UBT</w:t>
            </w:r>
            <w:r w:rsidRPr="797906EE" w:rsidR="797906EE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</w:tc>
        <w:tc>
          <w:tcPr>
            <w:tcW w:w="2661" w:type="dxa"/>
            <w:tcMar/>
          </w:tcPr>
          <w:p w:rsidR="797906EE" w:rsidP="797906EE" w:rsidRDefault="797906EE" w14:paraId="0778DE8D" w14:textId="3869DA26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797906EE">
              <w:rPr>
                <w:rFonts w:ascii="New Times Roman" w:hAnsi="New Times Roman" w:cs="Times New Roman"/>
              </w:rPr>
              <w:t>20</w:t>
            </w:r>
            <w:r w:rsidRPr="797906EE" w:rsidR="50CAFFAC">
              <w:rPr>
                <w:rFonts w:ascii="New Times Roman" w:hAnsi="New Times Roman" w:cs="Times New Roman"/>
              </w:rPr>
              <w:t>19</w:t>
            </w:r>
          </w:p>
        </w:tc>
      </w:tr>
      <w:tr w:rsidR="797906EE" w:rsidTr="797906EE" w14:paraId="144AA80C">
        <w:trPr>
          <w:trHeight w:val="540"/>
        </w:trPr>
        <w:tc>
          <w:tcPr>
            <w:tcW w:w="3355" w:type="dxa"/>
            <w:tcMar/>
          </w:tcPr>
          <w:p w:rsidR="0A4DDD40" w:rsidP="797906EE" w:rsidRDefault="0A4DDD40" w14:paraId="703D003D" w14:textId="4B0CEF9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0A4DDD4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  <w:t>Privacy and Security Data communications issues in HealthCare Ecosystem</w:t>
            </w:r>
          </w:p>
        </w:tc>
        <w:tc>
          <w:tcPr>
            <w:tcW w:w="3165" w:type="dxa"/>
            <w:tcMar/>
          </w:tcPr>
          <w:p w:rsidR="0A4DDD40" w:rsidP="797906EE" w:rsidRDefault="0A4DDD40" w14:paraId="270CD26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0A4DDD4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Konferencë Ndërkombëtare</w:t>
            </w:r>
            <w:r w:rsidRPr="797906EE" w:rsidR="0A4DDD4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  <w:p w:rsidR="0A4DDD40" w:rsidP="797906EE" w:rsidRDefault="0A4DDD40" w14:paraId="2D98DEB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0A4DDD4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  <w:lang w:val="sq-AL"/>
              </w:rPr>
              <w:t>Kolegji UBT</w:t>
            </w:r>
            <w:r w:rsidRPr="797906EE" w:rsidR="0A4DDD40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  <w:t> </w:t>
            </w:r>
          </w:p>
          <w:p w:rsidR="797906EE" w:rsidP="797906EE" w:rsidRDefault="797906EE" w14:paraId="5C64BE6B" w14:textId="192C1C6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</w:p>
        </w:tc>
        <w:tc>
          <w:tcPr>
            <w:tcW w:w="2661" w:type="dxa"/>
            <w:tcMar/>
          </w:tcPr>
          <w:p w:rsidR="0A4DDD40" w:rsidP="797906EE" w:rsidRDefault="0A4DDD40" w14:paraId="3AE56D9B" w14:textId="6D339651">
            <w:pPr>
              <w:pStyle w:val="Normal"/>
              <w:rPr>
                <w:rFonts w:ascii="New Times Roman" w:hAnsi="New Times Roman" w:cs="Times New Roman"/>
              </w:rPr>
            </w:pPr>
            <w:r w:rsidRPr="797906EE" w:rsidR="0A4DDD40">
              <w:rPr>
                <w:rFonts w:ascii="New Times Roman" w:hAnsi="New Times Roman" w:cs="Times New Roman"/>
              </w:rPr>
              <w:t>2018</w:t>
            </w:r>
          </w:p>
        </w:tc>
      </w:tr>
      <w:tr w:rsidR="002E455D" w:rsidTr="797906EE" w14:paraId="394CA41A" w14:textId="77777777">
        <w:tc>
          <w:tcPr>
            <w:tcW w:w="3355" w:type="dxa"/>
            <w:tcMar/>
          </w:tcPr>
          <w:p w:rsidRPr="00FE094C" w:rsidR="002E455D" w:rsidP="797906EE" w:rsidRDefault="006D3D67" w14:paraId="2E836DA2" w14:textId="3BD320B5">
            <w:pPr>
              <w:pStyle w:val="Normal"/>
              <w:rPr>
                <w:b w:val="0"/>
                <w:bCs w:val="0"/>
                <w:color w:val="000000" w:themeColor="text1" w:themeTint="FF" w:themeShade="FF"/>
                <w:u w:val="none"/>
              </w:rPr>
            </w:pPr>
            <w:r w:rsidRPr="797906EE" w:rsidR="731A235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u w:val="none"/>
                <w:lang w:val="en-US"/>
              </w:rPr>
              <w:t>Importance of Energy Efficiency in Power Engineering</w:t>
            </w:r>
          </w:p>
        </w:tc>
        <w:tc>
          <w:tcPr>
            <w:tcW w:w="3165" w:type="dxa"/>
            <w:tcMar/>
          </w:tcPr>
          <w:p w:rsidRPr="00FE094C" w:rsidR="006D3D67" w:rsidP="797906EE" w:rsidRDefault="006D3D67" w14:paraId="241C66E4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54083C4E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sq-AL" w:eastAsia="en-US" w:bidi="ar-SA"/>
              </w:rPr>
              <w:t>Konferencë Ndërkombëtare</w:t>
            </w:r>
            <w:r w:rsidRPr="797906EE" w:rsidR="54083C4E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eastAsia="en-US" w:bidi="ar-SA"/>
              </w:rPr>
              <w:t> </w:t>
            </w:r>
          </w:p>
          <w:p w:rsidRPr="00FE094C" w:rsidR="006D3D67" w:rsidP="797906EE" w:rsidRDefault="006D3D67" w14:paraId="70A3F2D2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u w:val="none"/>
              </w:rPr>
            </w:pPr>
            <w:r w:rsidRPr="797906EE" w:rsidR="54083C4E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sq-AL" w:eastAsia="en-US" w:bidi="ar-SA"/>
              </w:rPr>
              <w:t>Kolegji UBT</w:t>
            </w:r>
            <w:r w:rsidRPr="797906EE" w:rsidR="54083C4E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eastAsia="en-US" w:bidi="ar-SA"/>
              </w:rPr>
              <w:t> </w:t>
            </w:r>
          </w:p>
          <w:p w:rsidRPr="00FE094C" w:rsidR="002E455D" w:rsidP="00D37A2B" w:rsidRDefault="002E455D" w14:paraId="0311BAE5" w14:textId="15D363CE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  <w:tcMar/>
          </w:tcPr>
          <w:p w:rsidRPr="00483782" w:rsidR="002E455D" w:rsidP="00D37A2B" w:rsidRDefault="006D3D67" w14:paraId="5A3B8AE7" w14:textId="7FCD68BE">
            <w:pPr>
              <w:rPr>
                <w:rFonts w:ascii="New Times Roman" w:hAnsi="New Times Roman" w:cs="Times New Roman"/>
              </w:rPr>
            </w:pPr>
            <w:r w:rsidRPr="797906EE" w:rsidR="5BB5F668">
              <w:rPr>
                <w:rFonts w:ascii="New Times Roman" w:hAnsi="New Times Roman" w:cs="Times New Roman"/>
              </w:rPr>
              <w:t>2015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65EC2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310E5"/>
    <w:rsid w:val="00591A1B"/>
    <w:rsid w:val="005F0F62"/>
    <w:rsid w:val="0063414F"/>
    <w:rsid w:val="006522A1"/>
    <w:rsid w:val="006752E2"/>
    <w:rsid w:val="006D3D67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82D77"/>
    <w:rsid w:val="00AA304B"/>
    <w:rsid w:val="00AB4FE1"/>
    <w:rsid w:val="00AC1253"/>
    <w:rsid w:val="00AC20EE"/>
    <w:rsid w:val="00B05BEE"/>
    <w:rsid w:val="00B411D9"/>
    <w:rsid w:val="00B91768"/>
    <w:rsid w:val="00BC776C"/>
    <w:rsid w:val="00BD03E9"/>
    <w:rsid w:val="00C21FDC"/>
    <w:rsid w:val="00C74B37"/>
    <w:rsid w:val="00C86BAC"/>
    <w:rsid w:val="00CB7B75"/>
    <w:rsid w:val="00D17DB2"/>
    <w:rsid w:val="00D325B4"/>
    <w:rsid w:val="00D547A3"/>
    <w:rsid w:val="00D71488"/>
    <w:rsid w:val="00DA2A31"/>
    <w:rsid w:val="00DA3036"/>
    <w:rsid w:val="00DE08DA"/>
    <w:rsid w:val="00E0262F"/>
    <w:rsid w:val="00E30D73"/>
    <w:rsid w:val="00E5037D"/>
    <w:rsid w:val="00E55067"/>
    <w:rsid w:val="00ED2333"/>
    <w:rsid w:val="00F261F4"/>
    <w:rsid w:val="00F35F50"/>
    <w:rsid w:val="00FE094C"/>
    <w:rsid w:val="00FF7221"/>
    <w:rsid w:val="01708AB5"/>
    <w:rsid w:val="0189B312"/>
    <w:rsid w:val="019FDB7F"/>
    <w:rsid w:val="02B851DF"/>
    <w:rsid w:val="0343074C"/>
    <w:rsid w:val="04D77C41"/>
    <w:rsid w:val="0643FBD8"/>
    <w:rsid w:val="06FD3871"/>
    <w:rsid w:val="0745F9B2"/>
    <w:rsid w:val="0844A5C3"/>
    <w:rsid w:val="0A4DDD40"/>
    <w:rsid w:val="0A7DBED6"/>
    <w:rsid w:val="0ACE008C"/>
    <w:rsid w:val="0B6596BA"/>
    <w:rsid w:val="0BC68C73"/>
    <w:rsid w:val="0C407F9D"/>
    <w:rsid w:val="0DDC4FFE"/>
    <w:rsid w:val="10CB95F8"/>
    <w:rsid w:val="11E30763"/>
    <w:rsid w:val="1217E6D8"/>
    <w:rsid w:val="1217E6D8"/>
    <w:rsid w:val="1C886646"/>
    <w:rsid w:val="1E2436A7"/>
    <w:rsid w:val="2185FD34"/>
    <w:rsid w:val="220BD25D"/>
    <w:rsid w:val="25070033"/>
    <w:rsid w:val="277A2ECC"/>
    <w:rsid w:val="28EE9BE9"/>
    <w:rsid w:val="2A843337"/>
    <w:rsid w:val="2A8A6C4A"/>
    <w:rsid w:val="2ADCA201"/>
    <w:rsid w:val="2C189AF5"/>
    <w:rsid w:val="2C787262"/>
    <w:rsid w:val="2DD047F3"/>
    <w:rsid w:val="2E1442C3"/>
    <w:rsid w:val="2EDD3343"/>
    <w:rsid w:val="3107E8B5"/>
    <w:rsid w:val="333690B8"/>
    <w:rsid w:val="34827921"/>
    <w:rsid w:val="351D23FD"/>
    <w:rsid w:val="3768EF52"/>
    <w:rsid w:val="391AE820"/>
    <w:rsid w:val="3A38AEE3"/>
    <w:rsid w:val="3E40AC46"/>
    <w:rsid w:val="3F344841"/>
    <w:rsid w:val="45972BEF"/>
    <w:rsid w:val="46A552B6"/>
    <w:rsid w:val="48ABE369"/>
    <w:rsid w:val="4A6E95C1"/>
    <w:rsid w:val="4B914E74"/>
    <w:rsid w:val="4E955998"/>
    <w:rsid w:val="4F95117C"/>
    <w:rsid w:val="5017B560"/>
    <w:rsid w:val="50CAFFAC"/>
    <w:rsid w:val="53EA7E0E"/>
    <w:rsid w:val="54083C4E"/>
    <w:rsid w:val="56F4B52D"/>
    <w:rsid w:val="5885F9E9"/>
    <w:rsid w:val="5B5F9A19"/>
    <w:rsid w:val="5BAF5FC4"/>
    <w:rsid w:val="5BB5F668"/>
    <w:rsid w:val="5D596B0C"/>
    <w:rsid w:val="5EE70086"/>
    <w:rsid w:val="627AB6DF"/>
    <w:rsid w:val="6292F493"/>
    <w:rsid w:val="63BA71A9"/>
    <w:rsid w:val="67F0F778"/>
    <w:rsid w:val="69EB87DD"/>
    <w:rsid w:val="6A0AF092"/>
    <w:rsid w:val="6BC5838E"/>
    <w:rsid w:val="731A2353"/>
    <w:rsid w:val="74175C67"/>
    <w:rsid w:val="797906EE"/>
    <w:rsid w:val="7B28AC74"/>
    <w:rsid w:val="7C708505"/>
    <w:rsid w:val="7D5E02BB"/>
    <w:rsid w:val="7FEDE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https://orcid.org/my-orcid?orcid=0000-0001-6672-4843" TargetMode="External" Id="R072ac53a6a034eeb" /><Relationship Type="http://schemas.openxmlformats.org/officeDocument/2006/relationships/hyperlink" Target="https://www.researchgate.net/profile/Diellza-Berisha" TargetMode="External" Id="Rf88d60b0b95b47e5" /><Relationship Type="http://schemas.openxmlformats.org/officeDocument/2006/relationships/hyperlink" Target="mailto:diellza.berisha@ubt-uni.net" TargetMode="External" Id="R7d60b171740046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Diellza Berisha</lastModifiedBy>
  <revision>5</revision>
  <dcterms:created xsi:type="dcterms:W3CDTF">2024-05-03T12:50:00.0000000Z</dcterms:created>
  <dcterms:modified xsi:type="dcterms:W3CDTF">2024-05-13T08:41:40.8407664Z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