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C882" w14:textId="4E1CC7BB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7A9D99" w14:textId="72E3978E" w:rsidR="004F5B5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203A1BF9" w14:textId="1C527EEB" w:rsidR="007A1B1C" w:rsidRDefault="00031D7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031D73">
        <w:rPr>
          <w:noProof/>
        </w:rPr>
        <w:drawing>
          <wp:inline distT="0" distB="0" distL="0" distR="0" wp14:anchorId="5291FF4C" wp14:editId="473583DD">
            <wp:extent cx="2334667" cy="1492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32" cy="15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5B6D" w14:textId="77777777" w:rsidR="007A1B1C" w:rsidRDefault="007A1B1C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C7898D" w14:textId="3D367BA8" w:rsidR="00AC1253" w:rsidRDefault="00CB7B75" w:rsidP="00DA2A31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eastAsiaTheme="minorHAnsi" w:hAnsi="New Times Roman" w:cstheme="minorBidi"/>
        </w:rPr>
      </w:pPr>
      <w:r w:rsidRPr="005F0F62">
        <w:rPr>
          <w:rFonts w:ascii="New Times Roman" w:eastAsiaTheme="minorHAnsi" w:hAnsi="New Times Roman" w:cstheme="minorBidi"/>
          <w:highlight w:val="red"/>
        </w:rPr>
        <w:t xml:space="preserve">Dr. </w:t>
      </w:r>
      <w:r w:rsidR="00031D73">
        <w:rPr>
          <w:rFonts w:ascii="New Times Roman" w:eastAsiaTheme="minorHAnsi" w:hAnsi="New Times Roman" w:cstheme="minorBidi"/>
          <w:highlight w:val="red"/>
        </w:rPr>
        <w:t xml:space="preserve">… </w:t>
      </w:r>
      <w:proofErr w:type="spellStart"/>
      <w:r w:rsidR="00031D73">
        <w:rPr>
          <w:rFonts w:ascii="New Times Roman" w:eastAsiaTheme="minorHAnsi" w:hAnsi="New Times Roman" w:cstheme="minorBidi"/>
          <w:highlight w:val="red"/>
        </w:rPr>
        <w:t>Emri</w:t>
      </w:r>
      <w:proofErr w:type="spellEnd"/>
      <w:r w:rsidR="00031D73">
        <w:rPr>
          <w:rFonts w:ascii="New Times Roman" w:eastAsiaTheme="minorHAnsi" w:hAnsi="New Times Roman" w:cstheme="minorBidi"/>
          <w:highlight w:val="red"/>
        </w:rPr>
        <w:t xml:space="preserve"> </w:t>
      </w:r>
      <w:proofErr w:type="spellStart"/>
      <w:r w:rsidR="00031D73">
        <w:rPr>
          <w:rFonts w:ascii="New Times Roman" w:eastAsiaTheme="minorHAnsi" w:hAnsi="New Times Roman" w:cstheme="minorBidi"/>
          <w:highlight w:val="red"/>
        </w:rPr>
        <w:t>Mbiemri</w:t>
      </w:r>
      <w:proofErr w:type="spellEnd"/>
    </w:p>
    <w:p w14:paraId="57DE98A5" w14:textId="77777777" w:rsidR="00CB7B75" w:rsidRDefault="00CB7B75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68339D19" w14:textId="2E0EE741" w:rsidR="00BC776C" w:rsidRDefault="00FC2599" w:rsidP="00883591">
      <w:pPr>
        <w:pStyle w:val="NormalWeb"/>
        <w:spacing w:before="0" w:beforeAutospacing="0"/>
        <w:jc w:val="both"/>
        <w:rPr>
          <w:rFonts w:ascii="New Times Roman" w:eastAsiaTheme="minorHAnsi" w:hAnsi="New Times Roman" w:cstheme="minorBidi"/>
          <w:lang w:val="en-US" w:eastAsia="en-US" w:bidi="ar-SA"/>
        </w:rPr>
      </w:pPr>
      <w:r w:rsidRPr="00FC2599">
        <w:rPr>
          <w:rFonts w:ascii="New Times Roman" w:eastAsiaTheme="minorHAnsi" w:hAnsi="New Times Roman" w:cstheme="minorBidi"/>
          <w:lang w:val="en-US" w:eastAsia="en-US" w:bidi="ar-SA"/>
        </w:rPr>
        <w:t xml:space="preserve">Dr. </w:t>
      </w:r>
      <w:proofErr w:type="spellStart"/>
      <w:r w:rsidRPr="00FC2599">
        <w:rPr>
          <w:rFonts w:ascii="New Times Roman" w:eastAsiaTheme="minorHAnsi" w:hAnsi="New Times Roman" w:cstheme="minorBidi"/>
          <w:lang w:val="en-US" w:eastAsia="en-US" w:bidi="ar-SA"/>
        </w:rPr>
        <w:t>Diellza</w:t>
      </w:r>
      <w:proofErr w:type="spellEnd"/>
      <w:r w:rsidRPr="00FC2599">
        <w:rPr>
          <w:rFonts w:ascii="New Times Roman" w:eastAsiaTheme="minorHAnsi" w:hAnsi="New Times Roman" w:cstheme="minorBidi"/>
          <w:lang w:val="en-US" w:eastAsia="en-US" w:bidi="ar-SA"/>
        </w:rPr>
        <w:t xml:space="preserve"> Berisha is an academic staff member at UBT, Pristina in the Department of Computer Science and Engineering. She is a Ph.D. candidate in Computer Science and Information Technologies at the Bulgarian Academy of Sciences. </w:t>
      </w:r>
      <w:proofErr w:type="spellStart"/>
      <w:r w:rsidRPr="00FC2599">
        <w:rPr>
          <w:rFonts w:ascii="New Times Roman" w:eastAsiaTheme="minorHAnsi" w:hAnsi="New Times Roman" w:cstheme="minorBidi"/>
          <w:lang w:val="en-US" w:eastAsia="en-US" w:bidi="ar-SA"/>
        </w:rPr>
        <w:t>Diellza</w:t>
      </w:r>
      <w:proofErr w:type="spellEnd"/>
      <w:r w:rsidRPr="00FC2599">
        <w:rPr>
          <w:rFonts w:ascii="New Times Roman" w:eastAsiaTheme="minorHAnsi" w:hAnsi="New Times Roman" w:cstheme="minorBidi"/>
          <w:lang w:val="en-US" w:eastAsia="en-US" w:bidi="ar-SA"/>
        </w:rPr>
        <w:t xml:space="preserve"> holds an MSc in Computer Science and Engineering from UBT.</w:t>
      </w:r>
    </w:p>
    <w:p w14:paraId="0CCA74D2" w14:textId="77777777" w:rsidR="00FC2599" w:rsidRDefault="00FC2599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bookmarkStart w:id="0" w:name="_GoBack"/>
      <w:bookmarkEnd w:id="0"/>
    </w:p>
    <w:p w14:paraId="5E5F69EB" w14:textId="6874A0F6" w:rsidR="001271E8" w:rsidRPr="00FE094C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00FE094C">
        <w:rPr>
          <w:rFonts w:ascii="New Times Roman" w:hAnsi="New Times Roman" w:cs="Times New Roman"/>
          <w:sz w:val="24"/>
          <w:szCs w:val="24"/>
          <w:highlight w:val="red"/>
        </w:rPr>
        <w:t xml:space="preserve">ORCID: </w:t>
      </w:r>
      <w:hyperlink r:id="rId6" w:history="1">
        <w:r w:rsidR="00483782" w:rsidRPr="00FE094C">
          <w:rPr>
            <w:rStyle w:val="Hyperlink"/>
            <w:rFonts w:ascii="New Times Roman" w:hAnsi="New Times Roman" w:cs="Times New Roman"/>
            <w:sz w:val="24"/>
            <w:szCs w:val="24"/>
            <w:highlight w:val="red"/>
          </w:rPr>
          <w:t>https://orcid.org/my-orcid?orcid=0000-0002-0523-2412</w:t>
        </w:r>
      </w:hyperlink>
      <w:r w:rsidR="00483782" w:rsidRPr="00FE094C">
        <w:rPr>
          <w:rFonts w:ascii="New Times Roman" w:hAnsi="New Times Roman" w:cs="Times New Roman"/>
          <w:sz w:val="24"/>
          <w:szCs w:val="24"/>
          <w:highlight w:val="red"/>
        </w:rPr>
        <w:t xml:space="preserve"> </w:t>
      </w:r>
    </w:p>
    <w:p w14:paraId="1242E1C7" w14:textId="775AEA5D" w:rsidR="00294008" w:rsidRPr="00FE094C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00FE094C">
        <w:rPr>
          <w:rStyle w:val="Hyperlink"/>
          <w:rFonts w:ascii="New Times Roman" w:hAnsi="New Times Roman"/>
          <w:color w:val="auto"/>
          <w:sz w:val="24"/>
          <w:szCs w:val="24"/>
          <w:highlight w:val="red"/>
          <w:u w:val="none"/>
        </w:rPr>
        <w:t>RESEARCH GATE</w:t>
      </w:r>
      <w:r w:rsidR="00294008" w:rsidRPr="00FE094C">
        <w:rPr>
          <w:rStyle w:val="Hyperlink"/>
          <w:rFonts w:ascii="New Times Roman" w:hAnsi="New Times Roman"/>
          <w:sz w:val="24"/>
          <w:szCs w:val="24"/>
          <w:highlight w:val="red"/>
        </w:rPr>
        <w:t xml:space="preserve">: </w:t>
      </w:r>
      <w:hyperlink r:id="rId7" w:history="1">
        <w:r w:rsidR="0023745C" w:rsidRPr="00FE094C">
          <w:rPr>
            <w:rStyle w:val="Hyperlink"/>
            <w:rFonts w:ascii="New Times Roman" w:hAnsi="New Times Roman"/>
            <w:sz w:val="24"/>
            <w:szCs w:val="24"/>
            <w:highlight w:val="red"/>
          </w:rPr>
          <w:t>https://www.researchgate.net/profile/Dritero-Arifi</w:t>
        </w:r>
      </w:hyperlink>
      <w:r w:rsidR="0023745C" w:rsidRPr="00FE094C">
        <w:rPr>
          <w:rStyle w:val="Hyperlink"/>
          <w:rFonts w:ascii="New Times Roman" w:hAnsi="New Times Roman"/>
          <w:sz w:val="24"/>
          <w:szCs w:val="24"/>
          <w:highlight w:val="red"/>
        </w:rPr>
        <w:t xml:space="preserve"> </w:t>
      </w:r>
    </w:p>
    <w:p w14:paraId="7F9EFA5A" w14:textId="0D9A1EA2" w:rsidR="001271E8" w:rsidRPr="00FE094C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  <w:highlight w:val="red"/>
        </w:rPr>
      </w:pPr>
      <w:r w:rsidRPr="00FE094C">
        <w:rPr>
          <w:rFonts w:ascii="New Times Roman" w:hAnsi="New Times Roman"/>
          <w:sz w:val="24"/>
          <w:szCs w:val="24"/>
          <w:highlight w:val="red"/>
        </w:rPr>
        <w:t xml:space="preserve">Email: </w:t>
      </w:r>
      <w:hyperlink r:id="rId8" w:history="1">
        <w:r w:rsidR="00483782" w:rsidRPr="00FE094C">
          <w:rPr>
            <w:rStyle w:val="Hyperlink"/>
            <w:rFonts w:ascii="New Times Roman" w:hAnsi="New Times Roman"/>
            <w:sz w:val="24"/>
            <w:szCs w:val="24"/>
            <w:highlight w:val="red"/>
          </w:rPr>
          <w:t>dritero.arifi@ubt-uni.net</w:t>
        </w:r>
      </w:hyperlink>
      <w:r w:rsidR="00483782" w:rsidRPr="00FE094C">
        <w:rPr>
          <w:rFonts w:ascii="New Times Roman" w:hAnsi="New Times Roman"/>
          <w:sz w:val="24"/>
          <w:szCs w:val="24"/>
          <w:highlight w:val="red"/>
        </w:rPr>
        <w:t xml:space="preserve"> </w:t>
      </w:r>
    </w:p>
    <w:p w14:paraId="10F75857" w14:textId="77777777" w:rsidR="001271E8" w:rsidRPr="00FE094C" w:rsidRDefault="001271E8" w:rsidP="001271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FE094C">
        <w:rPr>
          <w:rFonts w:ascii="Times New Roman" w:hAnsi="Times New Roman" w:cs="Times New Roman"/>
          <w:sz w:val="24"/>
          <w:szCs w:val="24"/>
          <w:highlight w:val="red"/>
        </w:rPr>
        <w:t>Address:</w:t>
      </w:r>
      <w:r w:rsidRPr="00FE094C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 xml:space="preserve"> </w:t>
      </w:r>
      <w:r w:rsidRPr="00FE094C">
        <w:rPr>
          <w:rFonts w:ascii="New Times Roman" w:hAnsi="New Times Roman"/>
          <w:color w:val="000000"/>
          <w:sz w:val="24"/>
          <w:szCs w:val="24"/>
          <w:highlight w:val="red"/>
          <w:shd w:val="clear" w:color="auto" w:fill="FFFFFF"/>
        </w:rPr>
        <w:t>University for Business and Technology</w:t>
      </w:r>
      <w:r w:rsidRPr="00FE094C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>.</w:t>
      </w:r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Rexhep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Krasniqi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Nr. 56, 10.000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Prishtina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>, Kosovo</w:t>
      </w:r>
    </w:p>
    <w:p w14:paraId="72841656" w14:textId="77777777" w:rsidR="0063414F" w:rsidRPr="00FE094C" w:rsidRDefault="0063414F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14:paraId="5059D7EE" w14:textId="0871193E" w:rsidR="0063414F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  <w:proofErr w:type="spellStart"/>
      <w:r w:rsidRPr="00FE094C">
        <w:rPr>
          <w:b/>
          <w:bCs/>
          <w:highlight w:val="red"/>
          <w:u w:val="single"/>
          <w:lang w:val="en-GB"/>
        </w:rPr>
        <w:t>Publikimet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  <w:proofErr w:type="spellStart"/>
      <w:r w:rsidRPr="00FE094C">
        <w:rPr>
          <w:b/>
          <w:bCs/>
          <w:highlight w:val="red"/>
          <w:u w:val="single"/>
          <w:lang w:val="en-GB"/>
        </w:rPr>
        <w:t>tuaja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me </w:t>
      </w:r>
      <w:proofErr w:type="spellStart"/>
      <w:r w:rsidRPr="00FE094C">
        <w:rPr>
          <w:b/>
          <w:bCs/>
          <w:highlight w:val="red"/>
          <w:u w:val="single"/>
          <w:lang w:val="en-GB"/>
        </w:rPr>
        <w:t>te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  <w:proofErr w:type="spellStart"/>
      <w:r w:rsidRPr="00FE094C">
        <w:rPr>
          <w:b/>
          <w:bCs/>
          <w:highlight w:val="red"/>
          <w:u w:val="single"/>
          <w:lang w:val="en-GB"/>
        </w:rPr>
        <w:t>fundit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ne </w:t>
      </w:r>
      <w:proofErr w:type="spellStart"/>
      <w:r w:rsidRPr="00FE094C">
        <w:rPr>
          <w:b/>
          <w:bCs/>
          <w:highlight w:val="red"/>
          <w:u w:val="single"/>
          <w:lang w:val="en-GB"/>
        </w:rPr>
        <w:t>kohe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</w:p>
    <w:p w14:paraId="3FE67DB3" w14:textId="77777777" w:rsidR="00B91768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14:paraId="75E2117F" w14:textId="77777777" w:rsidR="00B91768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:rsidRPr="00FE094C" w14:paraId="005A3874" w14:textId="77777777" w:rsidTr="00D37A2B">
        <w:tc>
          <w:tcPr>
            <w:tcW w:w="9181" w:type="dxa"/>
            <w:gridSpan w:val="3"/>
          </w:tcPr>
          <w:p w14:paraId="125274DF" w14:textId="23A9467B" w:rsidR="002E455D" w:rsidRPr="00FE094C" w:rsidRDefault="002E455D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="00B91768"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PUBLIKIMET SHKENCORE</w:t>
            </w:r>
          </w:p>
        </w:tc>
      </w:tr>
      <w:tr w:rsidR="002E455D" w:rsidRPr="00FE094C" w14:paraId="13309CAD" w14:textId="77777777" w:rsidTr="00D37A2B">
        <w:tc>
          <w:tcPr>
            <w:tcW w:w="9181" w:type="dxa"/>
            <w:gridSpan w:val="3"/>
          </w:tcPr>
          <w:p w14:paraId="2034586A" w14:textId="5A14F70F" w:rsidR="002E455D" w:rsidRPr="00FE094C" w:rsidRDefault="00B91768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Revistat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="002E455D" w:rsidRPr="00FE094C" w14:paraId="3DF9A8B0" w14:textId="77777777" w:rsidTr="00D37A2B">
        <w:tc>
          <w:tcPr>
            <w:tcW w:w="3355" w:type="dxa"/>
          </w:tcPr>
          <w:p w14:paraId="4AF74342" w14:textId="2CEEFE8C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0ADC0D7A" w14:textId="6BD3A2BB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661" w:type="dxa"/>
          </w:tcPr>
          <w:p w14:paraId="36FDB446" w14:textId="648901E3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="002E455D" w:rsidRPr="00FE094C" w14:paraId="2C1D3BAE" w14:textId="77777777" w:rsidTr="00D37A2B">
        <w:tc>
          <w:tcPr>
            <w:tcW w:w="3355" w:type="dxa"/>
          </w:tcPr>
          <w:p w14:paraId="1B6EF22B" w14:textId="5A849B59" w:rsidR="002E455D" w:rsidRPr="00FE094C" w:rsidRDefault="00BD03E9" w:rsidP="00AC1253">
            <w:pPr>
              <w:pStyle w:val="Heading1"/>
              <w:shd w:val="clear" w:color="auto" w:fill="FFFFFF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"Kosovo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Society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: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Coexistence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,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Challenges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and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Opportunities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.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An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Overview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of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Social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Policy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in Serbia and Kosovo</w:t>
            </w: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"</w:t>
            </w:r>
          </w:p>
        </w:tc>
        <w:tc>
          <w:tcPr>
            <w:tcW w:w="3165" w:type="dxa"/>
          </w:tcPr>
          <w:p w14:paraId="0A4D19AA" w14:textId="19F820AA" w:rsidR="002E455D" w:rsidRPr="00FE094C" w:rsidRDefault="00BD03E9" w:rsidP="00D37A2B">
            <w:pPr>
              <w:rPr>
                <w:rFonts w:ascii="New Times Roman" w:hAnsi="New Times Roman" w:cs="Times New Roman"/>
                <w:b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Brill Publishing House</w:t>
            </w:r>
          </w:p>
        </w:tc>
        <w:tc>
          <w:tcPr>
            <w:tcW w:w="2661" w:type="dxa"/>
          </w:tcPr>
          <w:p w14:paraId="2F9966D2" w14:textId="4DE6E136" w:rsidR="00BD03E9" w:rsidRPr="00FE094C" w:rsidRDefault="00BD03E9" w:rsidP="00BD03E9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  <w:r w:rsidRPr="00FE094C"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  <w:t xml:space="preserve">Vo </w:t>
            </w:r>
          </w:p>
          <w:p w14:paraId="4DEA2F16" w14:textId="74BB3B82" w:rsidR="002E455D" w:rsidRPr="00FE094C" w:rsidRDefault="00BD03E9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2022/Volume 210/pp 224-254</w:t>
            </w:r>
          </w:p>
        </w:tc>
      </w:tr>
      <w:tr w:rsidR="002E455D" w:rsidRPr="00FE094C" w14:paraId="32A06488" w14:textId="77777777" w:rsidTr="00D37A2B">
        <w:tc>
          <w:tcPr>
            <w:tcW w:w="3355" w:type="dxa"/>
          </w:tcPr>
          <w:p w14:paraId="7A1A24F4" w14:textId="7A761020" w:rsidR="002E455D" w:rsidRPr="00FE094C" w:rsidRDefault="003A646F" w:rsidP="00AC1253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Institutional and non-institutional actors in policy-making processes: a case study</w:t>
            </w:r>
          </w:p>
        </w:tc>
        <w:tc>
          <w:tcPr>
            <w:tcW w:w="3165" w:type="dxa"/>
          </w:tcPr>
          <w:p w14:paraId="5F103F8F" w14:textId="68A1F5EC" w:rsidR="002E455D" w:rsidRPr="00FE094C" w:rsidRDefault="003A646F" w:rsidP="00AC1253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Journal of Governance and Regulation</w:t>
            </w:r>
          </w:p>
        </w:tc>
        <w:tc>
          <w:tcPr>
            <w:tcW w:w="2661" w:type="dxa"/>
          </w:tcPr>
          <w:p w14:paraId="322AE503" w14:textId="545D84EA" w:rsidR="002E455D" w:rsidRPr="00FE094C" w:rsidRDefault="003A646F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2023/</w:t>
            </w:r>
            <w:r w:rsidR="00A748F3" w:rsidRPr="00FE094C">
              <w:rPr>
                <w:rFonts w:ascii="New Times Roman" w:hAnsi="New Times Roman" w:cs="Times New Roman"/>
                <w:highlight w:val="red"/>
              </w:rPr>
              <w:t xml:space="preserve"> Volume 12/ Nr 2/ pp 147-155</w:t>
            </w:r>
          </w:p>
        </w:tc>
      </w:tr>
      <w:tr w:rsidR="002E455D" w:rsidRPr="00FE094C" w14:paraId="1BFC4021" w14:textId="77777777" w:rsidTr="00D37A2B">
        <w:tc>
          <w:tcPr>
            <w:tcW w:w="3355" w:type="dxa"/>
          </w:tcPr>
          <w:p w14:paraId="2623E9CF" w14:textId="5999FB8C" w:rsidR="002E455D" w:rsidRPr="00FE094C" w:rsidRDefault="00D17DB2" w:rsidP="00AC1253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  <w:lang w:val="sq-AL"/>
              </w:rPr>
              <w:t>The education situation of the Roma community in Kosovo</w:t>
            </w:r>
            <w:r w:rsidRPr="00FE094C">
              <w:rPr>
                <w:rStyle w:val="eop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45C8ADEA" w14:textId="06C71EB5" w:rsidR="002E455D" w:rsidRPr="00FE094C" w:rsidRDefault="002E455D" w:rsidP="00AC1253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color w:val="000000"/>
                <w:sz w:val="22"/>
                <w:szCs w:val="22"/>
                <w:highlight w:val="red"/>
              </w:rPr>
              <w:t xml:space="preserve"> </w:t>
            </w:r>
            <w:r w:rsidR="00D17DB2" w:rsidRPr="00FE094C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  <w:lang w:val="sq-AL"/>
              </w:rPr>
              <w:t>Emerald Publishing</w:t>
            </w:r>
            <w:r w:rsidR="00D17DB2" w:rsidRPr="00FE094C">
              <w:rPr>
                <w:rStyle w:val="eop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2661" w:type="dxa"/>
          </w:tcPr>
          <w:p w14:paraId="3EC4B90F" w14:textId="0E6AC0D1" w:rsidR="002E455D" w:rsidRPr="00FE094C" w:rsidRDefault="007D4781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2023 / 1-15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</w:tr>
      <w:tr w:rsidR="002E455D" w:rsidRPr="00FE094C" w14:paraId="7650FE5E" w14:textId="77777777" w:rsidTr="00D37A2B">
        <w:tc>
          <w:tcPr>
            <w:tcW w:w="3355" w:type="dxa"/>
          </w:tcPr>
          <w:p w14:paraId="3734F700" w14:textId="2F9AD106" w:rsidR="002E455D" w:rsidRPr="00FE094C" w:rsidRDefault="002E455D" w:rsidP="00AC1253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Fonts w:ascii="New Times Roman" w:hAnsi="New Times Roman" w:cs="Times New Roman"/>
                <w:color w:val="000000"/>
                <w:highlight w:val="red"/>
              </w:rPr>
              <w:t xml:space="preserve"> </w:t>
            </w:r>
            <w:r w:rsidR="007D4781" w:rsidRPr="00FE094C">
              <w:rPr>
                <w:rFonts w:ascii="New Times Roman" w:hAnsi="New Times Roman" w:cs="Times New Roman"/>
                <w:highlight w:val="red"/>
              </w:rPr>
              <w:t>Testing Okun's Law: Evidence from the Western Balkan Countries</w:t>
            </w:r>
          </w:p>
        </w:tc>
        <w:tc>
          <w:tcPr>
            <w:tcW w:w="3165" w:type="dxa"/>
          </w:tcPr>
          <w:p w14:paraId="05F479A5" w14:textId="08C2CA13" w:rsidR="002E455D" w:rsidRPr="00FE094C" w:rsidRDefault="007D4781" w:rsidP="00D37A2B">
            <w:pPr>
              <w:shd w:val="clear" w:color="auto" w:fill="FFFFFF"/>
              <w:rPr>
                <w:rFonts w:ascii="New Times Roman" w:hAnsi="New Times Roman" w:cs="Times New Roman"/>
                <w:color w:val="0E1F39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SAGE OPEN</w:t>
            </w:r>
          </w:p>
        </w:tc>
        <w:tc>
          <w:tcPr>
            <w:tcW w:w="2661" w:type="dxa"/>
          </w:tcPr>
          <w:p w14:paraId="6D300F64" w14:textId="78205FB9" w:rsidR="007D4781" w:rsidRPr="00FE094C" w:rsidRDefault="007D4781" w:rsidP="007D4781">
            <w:pPr>
              <w:ind w:right="18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</w:p>
          <w:p w14:paraId="0EEB5CBA" w14:textId="2F8C7136" w:rsidR="002E455D" w:rsidRPr="00FE094C" w:rsidRDefault="007D4781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2023/Volume 12/Nr 2/pp 147-155</w:t>
            </w:r>
          </w:p>
        </w:tc>
      </w:tr>
      <w:tr w:rsidR="002E455D" w:rsidRPr="00FE094C" w14:paraId="3F80D929" w14:textId="77777777" w:rsidTr="00D37A2B">
        <w:tc>
          <w:tcPr>
            <w:tcW w:w="3355" w:type="dxa"/>
          </w:tcPr>
          <w:p w14:paraId="1C3B6233" w14:textId="370496B8" w:rsidR="002E455D" w:rsidRPr="00FE094C" w:rsidRDefault="002E455D" w:rsidP="00D37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</w:tcPr>
          <w:p w14:paraId="163BA4E2" w14:textId="77777777" w:rsidR="002E455D" w:rsidRPr="00FE094C" w:rsidRDefault="002E455D" w:rsidP="00AC1253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</w:tcPr>
          <w:p w14:paraId="09313311" w14:textId="4616EBF5" w:rsidR="002E455D" w:rsidRPr="00FE094C" w:rsidRDefault="002E455D" w:rsidP="00D37A2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E455D" w:rsidRPr="00FE094C" w14:paraId="2422FBFE" w14:textId="77777777" w:rsidTr="00D37A2B">
        <w:tc>
          <w:tcPr>
            <w:tcW w:w="9181" w:type="dxa"/>
            <w:gridSpan w:val="3"/>
          </w:tcPr>
          <w:p w14:paraId="4D17C665" w14:textId="39ED04B1" w:rsidR="002E455D" w:rsidRPr="00FE094C" w:rsidRDefault="00B91768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Përmbledhje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(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abstrakte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) </w:t>
            </w:r>
            <w:proofErr w:type="spellStart"/>
            <w:proofErr w:type="gram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nga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="002E455D"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Konfereca</w:t>
            </w:r>
            <w:proofErr w:type="spellEnd"/>
            <w:proofErr w:type="gram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Kombëtare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dhe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Ndërkombetare</w:t>
            </w:r>
            <w:proofErr w:type="spellEnd"/>
            <w:r w:rsidR="002E455D"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E455D" w:rsidRPr="00FE094C" w14:paraId="0A9C4486" w14:textId="77777777" w:rsidTr="00D37A2B">
        <w:tc>
          <w:tcPr>
            <w:tcW w:w="3355" w:type="dxa"/>
          </w:tcPr>
          <w:p w14:paraId="6D29F6F1" w14:textId="22E6D2B8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7DF37A2D" w14:textId="4E52CD13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00A30FA8" w14:textId="5F9518E9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="002E455D" w:rsidRPr="00FE094C" w14:paraId="6C211E41" w14:textId="77777777" w:rsidTr="00D37A2B">
        <w:tc>
          <w:tcPr>
            <w:tcW w:w="3355" w:type="dxa"/>
          </w:tcPr>
          <w:p w14:paraId="27FD8DC4" w14:textId="425B6BF1" w:rsidR="002E455D" w:rsidRPr="00FE094C" w:rsidRDefault="003D0DEC" w:rsidP="00AC1253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shd w:val="clear" w:color="auto" w:fill="FFFFFF"/>
                <w:lang w:val="sq-AL"/>
              </w:rPr>
              <w:t>The Albanian national unification in the Balkans area in the context of Kosovo’s political party programs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3DAB76D7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75FAE813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45346950" w14:textId="7646DC9D" w:rsidR="002E455D" w:rsidRPr="00FE094C" w:rsidRDefault="002E455D" w:rsidP="00D37A2B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</w:tcPr>
          <w:p w14:paraId="025E0637" w14:textId="464AA56A" w:rsidR="002E455D" w:rsidRPr="00FE094C" w:rsidRDefault="003D0DEC" w:rsidP="00D37A2B">
            <w:pPr>
              <w:ind w:left="720" w:hanging="720"/>
              <w:jc w:val="both"/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2108</w:t>
            </w:r>
          </w:p>
        </w:tc>
      </w:tr>
      <w:tr w:rsidR="002E455D" w:rsidRPr="00FE094C" w14:paraId="53125045" w14:textId="77777777" w:rsidTr="00D37A2B">
        <w:tc>
          <w:tcPr>
            <w:tcW w:w="3355" w:type="dxa"/>
          </w:tcPr>
          <w:p w14:paraId="4D929F3F" w14:textId="34B61228" w:rsidR="002E455D" w:rsidRPr="00FE094C" w:rsidRDefault="003D0DEC" w:rsidP="00D37A2B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Ethics code of NGOs in Kosovo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7D21F5B7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1D4AA5DE" w14:textId="01B718AC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0AB5B4AC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</w:p>
          <w:p w14:paraId="0CF41991" w14:textId="36A8461C" w:rsidR="002E455D" w:rsidRPr="00FE094C" w:rsidRDefault="002E455D" w:rsidP="00D37A2B">
            <w:pPr>
              <w:jc w:val="both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14:paraId="1ED100A4" w14:textId="438DC1B3" w:rsidR="002E455D" w:rsidRPr="00FE094C" w:rsidRDefault="003D0DEC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2019</w:t>
            </w:r>
          </w:p>
        </w:tc>
      </w:tr>
      <w:tr w:rsidR="002E455D" w:rsidRPr="00FE094C" w14:paraId="34DE78FB" w14:textId="77777777" w:rsidTr="00D37A2B">
        <w:tc>
          <w:tcPr>
            <w:tcW w:w="3355" w:type="dxa"/>
          </w:tcPr>
          <w:p w14:paraId="009E45DB" w14:textId="3F4F6C51" w:rsidR="002E455D" w:rsidRPr="00FE094C" w:rsidRDefault="003D0DEC" w:rsidP="00D37A2B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Public diplomacy and the case of Kosovo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0692CFBC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4938182B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52EA8D6B" w14:textId="776F9740" w:rsidR="002E455D" w:rsidRPr="00FE094C" w:rsidRDefault="002E455D" w:rsidP="00D37A2B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14:paraId="0B4017D2" w14:textId="1FA5DEEB" w:rsidR="002E455D" w:rsidRPr="00FE094C" w:rsidRDefault="003D0DEC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2020</w:t>
            </w:r>
          </w:p>
        </w:tc>
      </w:tr>
      <w:tr w:rsidR="002E455D" w:rsidRPr="00FE094C" w14:paraId="5FF754F7" w14:textId="77777777" w:rsidTr="00087048">
        <w:trPr>
          <w:trHeight w:val="216"/>
        </w:trPr>
        <w:tc>
          <w:tcPr>
            <w:tcW w:w="3355" w:type="dxa"/>
          </w:tcPr>
          <w:p w14:paraId="1C81581F" w14:textId="0AEBCE21" w:rsidR="002E455D" w:rsidRPr="00FE094C" w:rsidRDefault="00FC2599" w:rsidP="00D325B4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hyperlink r:id="rId9" w:anchor="page=30" w:history="1">
              <w:r w:rsidR="00D325B4" w:rsidRPr="00FE094C">
                <w:rPr>
                  <w:rFonts w:ascii="New Times Roman" w:eastAsiaTheme="minorHAnsi" w:hAnsi="New Times Roman" w:cs="Arial"/>
                  <w:sz w:val="22"/>
                  <w:szCs w:val="22"/>
                  <w:highlight w:val="red"/>
                  <w:shd w:val="clear" w:color="auto" w:fill="FFFFFF"/>
                  <w:lang w:val="en-US" w:eastAsia="en-US" w:bidi="ar-SA"/>
                </w:rPr>
                <w:t>The importance of public participation in building up democracies in former Yugoslav states. Case study: Kosovo and Croatia</w:t>
              </w:r>
            </w:hyperlink>
          </w:p>
        </w:tc>
        <w:tc>
          <w:tcPr>
            <w:tcW w:w="3165" w:type="dxa"/>
          </w:tcPr>
          <w:p w14:paraId="20EC6C69" w14:textId="77777777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2907CBC4" w14:textId="77777777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291E64D2" w14:textId="6189911A" w:rsidR="002E455D" w:rsidRPr="00FE094C" w:rsidRDefault="002E455D" w:rsidP="00D37A2B">
            <w:pPr>
              <w:jc w:val="center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14:paraId="0E0E91AD" w14:textId="07A3E688" w:rsidR="002E455D" w:rsidRPr="00FE094C" w:rsidRDefault="00D325B4" w:rsidP="00863FE3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2020</w:t>
            </w:r>
          </w:p>
        </w:tc>
      </w:tr>
      <w:tr w:rsidR="00087048" w:rsidRPr="00FE094C" w14:paraId="630CFF8E" w14:textId="77777777" w:rsidTr="00D325B4">
        <w:trPr>
          <w:trHeight w:val="480"/>
        </w:trPr>
        <w:tc>
          <w:tcPr>
            <w:tcW w:w="3355" w:type="dxa"/>
          </w:tcPr>
          <w:p w14:paraId="47756E17" w14:textId="77777777" w:rsidR="00863FE3" w:rsidRPr="00FE094C" w:rsidRDefault="00FC2599" w:rsidP="00863FE3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hyperlink r:id="rId10" w:history="1">
              <w:r w:rsidR="00863FE3" w:rsidRPr="00FE094C">
                <w:rPr>
                  <w:rFonts w:ascii="New Times Roman" w:eastAsiaTheme="minorHAnsi" w:hAnsi="New Times Roman" w:cs="Arial"/>
                  <w:sz w:val="22"/>
                  <w:szCs w:val="22"/>
                  <w:highlight w:val="red"/>
                  <w:shd w:val="clear" w:color="auto" w:fill="FFFFFF"/>
                  <w:lang w:val="en-US" w:eastAsia="en-US" w:bidi="ar-SA"/>
                </w:rPr>
                <w:t>The gap between the legal framework and social order in addressing property rights for Kosovo women</w:t>
              </w:r>
            </w:hyperlink>
          </w:p>
          <w:p w14:paraId="0F1CBFC6" w14:textId="77777777" w:rsidR="00087048" w:rsidRPr="00FE094C" w:rsidRDefault="00087048" w:rsidP="003D0DEC">
            <w:pPr>
              <w:rPr>
                <w:rFonts w:ascii="New Times Roman" w:hAnsi="New Times Roman" w:cs="Times New Roman"/>
                <w:i/>
                <w:highlight w:val="red"/>
              </w:rPr>
            </w:pPr>
          </w:p>
        </w:tc>
        <w:tc>
          <w:tcPr>
            <w:tcW w:w="3165" w:type="dxa"/>
          </w:tcPr>
          <w:p w14:paraId="08ED2C76" w14:textId="77777777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5CF5B55E" w14:textId="2FA285A1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</w:tc>
        <w:tc>
          <w:tcPr>
            <w:tcW w:w="2661" w:type="dxa"/>
          </w:tcPr>
          <w:p w14:paraId="593BB7F4" w14:textId="7D747DB0" w:rsidR="00087048" w:rsidRPr="00FE094C" w:rsidRDefault="00863FE3" w:rsidP="00D325B4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2021</w:t>
            </w:r>
          </w:p>
        </w:tc>
      </w:tr>
      <w:tr w:rsidR="00D325B4" w:rsidRPr="00FE094C" w14:paraId="50EE75F1" w14:textId="77777777" w:rsidTr="00D325B4">
        <w:trPr>
          <w:trHeight w:val="240"/>
        </w:trPr>
        <w:tc>
          <w:tcPr>
            <w:tcW w:w="3355" w:type="dxa"/>
          </w:tcPr>
          <w:p w14:paraId="342F16E1" w14:textId="0D2FAAD7" w:rsidR="00D325B4" w:rsidRPr="00FE094C" w:rsidRDefault="00FC2599" w:rsidP="00F261F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New Times Roman" w:eastAsia="Times New Roman" w:hAnsi="New Times Roman" w:cs="Arial"/>
                <w:kern w:val="36"/>
                <w:highlight w:val="red"/>
              </w:rPr>
            </w:pPr>
            <w:hyperlink r:id="rId11" w:history="1">
              <w:r w:rsidR="00F261F4" w:rsidRPr="00FE094C">
                <w:rPr>
                  <w:rFonts w:ascii="New Times Roman" w:eastAsia="Times New Roman" w:hAnsi="New Times Roman" w:cs="Arial"/>
                  <w:kern w:val="36"/>
                  <w:highlight w:val="red"/>
                  <w:bdr w:val="none" w:sz="0" w:space="0" w:color="auto" w:frame="1"/>
                </w:rPr>
                <w:t>The level of student participation</w:t>
              </w:r>
              <w:r w:rsidR="00387AE7" w:rsidRPr="00FE094C">
                <w:rPr>
                  <w:rFonts w:ascii="New Times Roman" w:eastAsia="Times New Roman" w:hAnsi="New Times Roman" w:cs="Arial"/>
                  <w:kern w:val="36"/>
                  <w:highlight w:val="red"/>
                  <w:bdr w:val="none" w:sz="0" w:space="0" w:color="auto" w:frame="1"/>
                </w:rPr>
                <w:t xml:space="preserve"> in decision-making processes in Kosovo Universities: a comparative study between the University of </w:t>
              </w:r>
              <w:proofErr w:type="spellStart"/>
              <w:r w:rsidR="00387AE7" w:rsidRPr="00FE094C">
                <w:rPr>
                  <w:rFonts w:ascii="New Times Roman" w:eastAsia="Times New Roman" w:hAnsi="New Times Roman" w:cs="Arial"/>
                  <w:kern w:val="36"/>
                  <w:highlight w:val="red"/>
                  <w:bdr w:val="none" w:sz="0" w:space="0" w:color="auto" w:frame="1"/>
                </w:rPr>
                <w:t>Prishtina</w:t>
              </w:r>
              <w:proofErr w:type="spellEnd"/>
              <w:r w:rsidR="00387AE7" w:rsidRPr="00FE094C">
                <w:rPr>
                  <w:rFonts w:ascii="New Times Roman" w:eastAsia="Times New Roman" w:hAnsi="New Times Roman" w:cs="Arial"/>
                  <w:kern w:val="36"/>
                  <w:highlight w:val="red"/>
                  <w:bdr w:val="none" w:sz="0" w:space="0" w:color="auto" w:frame="1"/>
                </w:rPr>
                <w:t xml:space="preserve"> and the University of Business and Technology</w:t>
              </w:r>
            </w:hyperlink>
          </w:p>
        </w:tc>
        <w:tc>
          <w:tcPr>
            <w:tcW w:w="3165" w:type="dxa"/>
          </w:tcPr>
          <w:p w14:paraId="73B4ADC2" w14:textId="77777777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0D8D97E6" w14:textId="2894E8D3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</w:tc>
        <w:tc>
          <w:tcPr>
            <w:tcW w:w="2661" w:type="dxa"/>
          </w:tcPr>
          <w:p w14:paraId="0C090416" w14:textId="5D7CF7B3" w:rsidR="00D325B4" w:rsidRPr="00FE094C" w:rsidRDefault="00387AE7" w:rsidP="00D325B4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2021</w:t>
            </w:r>
          </w:p>
        </w:tc>
      </w:tr>
      <w:tr w:rsidR="002E455D" w14:paraId="394CA41A" w14:textId="77777777" w:rsidTr="00D37A2B">
        <w:tc>
          <w:tcPr>
            <w:tcW w:w="3355" w:type="dxa"/>
          </w:tcPr>
          <w:p w14:paraId="2E836DA2" w14:textId="4E31528D" w:rsidR="002E455D" w:rsidRPr="00FE094C" w:rsidRDefault="006D3D67" w:rsidP="003D0DEC">
            <w:pPr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The trade war between the U.S. and China and its impact on the E.U.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241C66E4" w14:textId="77777777" w:rsidR="006D3D67" w:rsidRPr="00FE094C" w:rsidRDefault="006D3D67" w:rsidP="006D3D6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70A3F2D2" w14:textId="77777777" w:rsidR="006D3D67" w:rsidRPr="00FE094C" w:rsidRDefault="006D3D67" w:rsidP="006D3D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0311BAE5" w14:textId="15D363CE" w:rsidR="002E455D" w:rsidRPr="00FE094C" w:rsidRDefault="002E455D" w:rsidP="00D37A2B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14:paraId="5A3B8AE7" w14:textId="39EB375F" w:rsidR="002E455D" w:rsidRPr="00483782" w:rsidRDefault="006D3D67" w:rsidP="00D37A2B">
            <w:pPr>
              <w:rPr>
                <w:rFonts w:ascii="New Times Roman" w:hAnsi="New Times Roman" w:cs="Times New Roman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2022</w:t>
            </w: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65EC2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310E5"/>
    <w:rsid w:val="00591A1B"/>
    <w:rsid w:val="005F0F62"/>
    <w:rsid w:val="0063414F"/>
    <w:rsid w:val="006522A1"/>
    <w:rsid w:val="006752E2"/>
    <w:rsid w:val="006D3D67"/>
    <w:rsid w:val="00742514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82D77"/>
    <w:rsid w:val="00AA304B"/>
    <w:rsid w:val="00AB4FE1"/>
    <w:rsid w:val="00AC1253"/>
    <w:rsid w:val="00AC20EE"/>
    <w:rsid w:val="00B05BEE"/>
    <w:rsid w:val="00B411D9"/>
    <w:rsid w:val="00B91768"/>
    <w:rsid w:val="00BC776C"/>
    <w:rsid w:val="00BD03E9"/>
    <w:rsid w:val="00C21FDC"/>
    <w:rsid w:val="00C74B37"/>
    <w:rsid w:val="00C86BAC"/>
    <w:rsid w:val="00CB7B75"/>
    <w:rsid w:val="00D17DB2"/>
    <w:rsid w:val="00D325B4"/>
    <w:rsid w:val="00D547A3"/>
    <w:rsid w:val="00D71488"/>
    <w:rsid w:val="00DA2A31"/>
    <w:rsid w:val="00DA3036"/>
    <w:rsid w:val="00DE08DA"/>
    <w:rsid w:val="00E0262F"/>
    <w:rsid w:val="00E30D73"/>
    <w:rsid w:val="00E5037D"/>
    <w:rsid w:val="00E55067"/>
    <w:rsid w:val="00ED2333"/>
    <w:rsid w:val="00F261F4"/>
    <w:rsid w:val="00F35F50"/>
    <w:rsid w:val="00FC2599"/>
    <w:rsid w:val="00FE094C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tero.arifi@ubt-un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Dritero-Ari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my-orcid?orcid=0000-0002-0523-2412" TargetMode="External"/><Relationship Id="rId11" Type="http://schemas.openxmlformats.org/officeDocument/2006/relationships/hyperlink" Target="https://knowledgecenter.ubt-uni.net/cgi/viewcontent.cgi?article=3418&amp;context=conferenc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nowledgecenter.ubt-uni.net/conference/2021UBTIC/all-events/2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center.ubt-uni.net/cgi/viewcontent.cgi?article=3155&amp;context=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Halil Ponik</cp:lastModifiedBy>
  <cp:revision>3</cp:revision>
  <dcterms:created xsi:type="dcterms:W3CDTF">2024-05-03T12:50:00Z</dcterms:created>
  <dcterms:modified xsi:type="dcterms:W3CDTF">2024-05-03T12:50:00Z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